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2A" w:rsidRPr="001A17D6" w:rsidRDefault="003A042A" w:rsidP="003A042A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Table 1.</w:t>
      </w:r>
      <w:proofErr w:type="gramEnd"/>
      <w:r w:rsidRPr="001A17D6">
        <w:rPr>
          <w:rFonts w:ascii="Times New Roman" w:hAnsi="Times New Roman" w:cs="Times New Roman"/>
          <w:sz w:val="24"/>
          <w:szCs w:val="24"/>
        </w:rPr>
        <w:t xml:space="preserve"> Number of nodules per root (II period of sampling), number of pods per plant (III period of sampling), mass of 1000 seeds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7D6">
        <w:rPr>
          <w:rFonts w:ascii="Times New Roman" w:hAnsi="Times New Roman" w:cs="Times New Roman"/>
          <w:sz w:val="24"/>
          <w:szCs w:val="24"/>
        </w:rPr>
        <w:t>and seed yield per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7D6">
        <w:rPr>
          <w:rFonts w:ascii="Times New Roman" w:hAnsi="Times New Roman" w:cs="Times New Roman"/>
          <w:sz w:val="24"/>
          <w:szCs w:val="24"/>
        </w:rPr>
        <w:t xml:space="preserve">(the end of experiment). 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1A17D6">
        <w:rPr>
          <w:rFonts w:ascii="Times New Roman" w:hAnsi="Times New Roman" w:cs="Times New Roman"/>
          <w:sz w:val="24"/>
          <w:szCs w:val="24"/>
          <w:lang w:val="en-GB"/>
        </w:rPr>
        <w:t>control</w:t>
      </w:r>
      <w:proofErr w:type="gramEnd"/>
      <w:r w:rsidRPr="001A17D6">
        <w:rPr>
          <w:rFonts w:ascii="Times New Roman" w:hAnsi="Times New Roman" w:cs="Times New Roman"/>
          <w:sz w:val="24"/>
          <w:szCs w:val="24"/>
          <w:lang w:val="en-GB"/>
        </w:rPr>
        <w:t>, AB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7D6">
        <w:rPr>
          <w:rFonts w:ascii="Times New Roman" w:hAnsi="Times New Roman" w:cs="Times New Roman"/>
          <w:i/>
          <w:sz w:val="24"/>
          <w:szCs w:val="24"/>
          <w:lang w:val="en-GB"/>
        </w:rPr>
        <w:t xml:space="preserve">A. </w:t>
      </w:r>
      <w:proofErr w:type="spellStart"/>
      <w:r w:rsidRPr="001A17D6">
        <w:rPr>
          <w:rFonts w:ascii="Times New Roman" w:hAnsi="Times New Roman" w:cs="Times New Roman"/>
          <w:i/>
          <w:sz w:val="24"/>
          <w:szCs w:val="24"/>
          <w:lang w:val="en-GB"/>
        </w:rPr>
        <w:t>chroococcum</w:t>
      </w:r>
      <w:proofErr w:type="spellEnd"/>
      <w:r w:rsidRPr="001A17D6">
        <w:rPr>
          <w:rFonts w:ascii="Times New Roman" w:hAnsi="Times New Roman" w:cs="Times New Roman"/>
          <w:sz w:val="24"/>
          <w:szCs w:val="24"/>
          <w:lang w:val="en-GB"/>
        </w:rPr>
        <w:t xml:space="preserve"> inoculum, 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7D6">
        <w:rPr>
          <w:rFonts w:ascii="Times New Roman" w:hAnsi="Times New Roman" w:cs="Times New Roman"/>
          <w:i/>
          <w:sz w:val="24"/>
          <w:szCs w:val="24"/>
          <w:lang w:val="en-GB"/>
        </w:rPr>
        <w:t>Streptomyces sp.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 xml:space="preserve"> inoculum, MIX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>mixture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AB and S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1A17D6">
        <w:rPr>
          <w:rFonts w:ascii="Times New Roman" w:hAnsi="Times New Roman" w:cs="Times New Roman"/>
          <w:sz w:val="24"/>
          <w:szCs w:val="24"/>
          <w:lang w:val="en-GB"/>
        </w:rPr>
        <w:t xml:space="preserve">I, II and III - </w:t>
      </w:r>
      <w:r w:rsidRPr="001A17D6">
        <w:rPr>
          <w:rFonts w:ascii="Times New Roman" w:hAnsi="Times New Roman" w:cs="Times New Roman"/>
          <w:sz w:val="24"/>
          <w:szCs w:val="24"/>
        </w:rPr>
        <w:t>sampling period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Results represent a mean of 3 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 xml:space="preserve">years of research </w:t>
      </w:r>
      <m:oMath>
        <m:r>
          <w:rPr>
            <w:rFonts w:ascii="Cambria Math" w:hAnsi="Times New Roman" w:cs="Times New Roman"/>
            <w:sz w:val="24"/>
            <w:szCs w:val="24"/>
            <w:lang w:val="en-GB"/>
          </w:rPr>
          <m:t>±</m:t>
        </m:r>
      </m:oMath>
      <w:r w:rsidRPr="001A17D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>standard error (</w:t>
      </w:r>
      <w:r w:rsidRPr="001A17D6">
        <w:rPr>
          <w:rFonts w:ascii="Times New Roman" w:hAnsi="Times New Roman" w:cs="Times New Roman"/>
          <w:i/>
          <w:sz w:val="24"/>
          <w:szCs w:val="24"/>
          <w:lang w:val="en-GB"/>
        </w:rPr>
        <w:t>Se</w:t>
      </w:r>
      <w:r w:rsidRPr="001A17D6">
        <w:rPr>
          <w:rFonts w:ascii="Times New Roman" w:hAnsi="Times New Roman" w:cs="Times New Roman"/>
          <w:sz w:val="24"/>
          <w:szCs w:val="24"/>
          <w:lang w:val="en-GB"/>
        </w:rPr>
        <w:t>). Results marked with different letters differ signific</w:t>
      </w:r>
      <w:r w:rsidR="0059549E">
        <w:rPr>
          <w:rFonts w:ascii="Times New Roman" w:hAnsi="Times New Roman" w:cs="Times New Roman"/>
          <w:sz w:val="24"/>
          <w:szCs w:val="24"/>
          <w:lang w:val="en-GB"/>
        </w:rPr>
        <w:t>antly at P&lt;</w:t>
      </w:r>
      <w:r>
        <w:rPr>
          <w:rFonts w:ascii="Times New Roman" w:hAnsi="Times New Roman" w:cs="Times New Roman"/>
          <w:sz w:val="24"/>
          <w:szCs w:val="24"/>
          <w:lang w:val="en-GB"/>
        </w:rPr>
        <w:t>0.05 (Duncan’s test).</w:t>
      </w:r>
    </w:p>
    <w:tbl>
      <w:tblPr>
        <w:tblW w:w="75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208"/>
        <w:gridCol w:w="466"/>
        <w:gridCol w:w="1184"/>
        <w:gridCol w:w="516"/>
        <w:gridCol w:w="935"/>
        <w:gridCol w:w="618"/>
        <w:gridCol w:w="820"/>
        <w:gridCol w:w="690"/>
      </w:tblGrid>
      <w:tr w:rsidR="003A042A" w:rsidRPr="00137442" w:rsidTr="00482830">
        <w:trPr>
          <w:trHeight w:val="292"/>
          <w:jc w:val="center"/>
        </w:trPr>
        <w:tc>
          <w:tcPr>
            <w:tcW w:w="1145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number of nodules</w:t>
            </w:r>
            <w:r w:rsidR="00A243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2438F"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 plant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number of pods per plant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mass of 1000 seed (g)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seed yield</w:t>
            </w:r>
          </w:p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(t ha</w:t>
            </w:r>
            <w:r w:rsidRPr="0013744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137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A042A" w:rsidRPr="00137442" w:rsidTr="009874C0">
        <w:trPr>
          <w:trHeight w:val="292"/>
          <w:jc w:val="center"/>
        </w:trPr>
        <w:tc>
          <w:tcPr>
            <w:tcW w:w="1145" w:type="dxa"/>
            <w:vMerge/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3A042A" w:rsidRPr="00137442" w:rsidRDefault="00482830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color w:val="000000"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94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3A042A" w:rsidRPr="00137442" w:rsidRDefault="00482830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color w:val="000000"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Se</w:t>
            </w:r>
          </w:p>
        </w:tc>
        <w:tc>
          <w:tcPr>
            <w:tcW w:w="947" w:type="dxa"/>
            <w:vAlign w:val="center"/>
          </w:tcPr>
          <w:p w:rsidR="003A042A" w:rsidRPr="00137442" w:rsidRDefault="00482830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color w:val="000000"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25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Se</w:t>
            </w:r>
          </w:p>
        </w:tc>
        <w:tc>
          <w:tcPr>
            <w:tcW w:w="836" w:type="dxa"/>
            <w:vAlign w:val="center"/>
          </w:tcPr>
          <w:p w:rsidR="003A042A" w:rsidRPr="00137442" w:rsidRDefault="00482830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color w:val="000000"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0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Se</w:t>
            </w:r>
          </w:p>
        </w:tc>
      </w:tr>
      <w:tr w:rsidR="003A042A" w:rsidRPr="00137442" w:rsidTr="009874C0">
        <w:trPr>
          <w:trHeight w:val="200"/>
          <w:jc w:val="center"/>
        </w:trPr>
        <w:tc>
          <w:tcPr>
            <w:tcW w:w="1145" w:type="dxa"/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36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25.2 </w:t>
            </w: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394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31.3 </w:t>
            </w:r>
            <w:proofErr w:type="spellStart"/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47" w:type="dxa"/>
            <w:vAlign w:val="center"/>
          </w:tcPr>
          <w:p w:rsidR="003A042A" w:rsidRPr="00137442" w:rsidRDefault="003A042A" w:rsidP="009874C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139.9 </w:t>
            </w:r>
            <w:r w:rsidRPr="001374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625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36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4.0 </w:t>
            </w: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00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3A042A" w:rsidRPr="00137442" w:rsidTr="009874C0">
        <w:trPr>
          <w:trHeight w:val="292"/>
          <w:jc w:val="center"/>
        </w:trPr>
        <w:tc>
          <w:tcPr>
            <w:tcW w:w="1145" w:type="dxa"/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236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33.3 </w:t>
            </w:r>
            <w:proofErr w:type="spellStart"/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394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30.0 </w:t>
            </w: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47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129.4 </w:t>
            </w:r>
            <w:r w:rsidRPr="001374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625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36" w:type="dxa"/>
            <w:vAlign w:val="center"/>
          </w:tcPr>
          <w:p w:rsidR="003A042A" w:rsidRPr="00137442" w:rsidRDefault="003A042A" w:rsidP="009874C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4.0 </w:t>
            </w: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00" w:type="dxa"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bookmarkStart w:id="0" w:name="_GoBack"/>
            <w:bookmarkEnd w:id="0"/>
          </w:p>
        </w:tc>
      </w:tr>
      <w:tr w:rsidR="003A042A" w:rsidRPr="00137442" w:rsidTr="00482830">
        <w:trPr>
          <w:trHeight w:val="292"/>
          <w:jc w:val="center"/>
        </w:trPr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MIX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36.5 </w:t>
            </w: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39.5 </w:t>
            </w: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146.7 </w:t>
            </w:r>
            <w:r w:rsidRPr="001374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3A042A" w:rsidRPr="00137442" w:rsidRDefault="0059549E" w:rsidP="009874C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  <w:r w:rsidR="003A042A"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042A"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A042A" w:rsidRPr="00137442" w:rsidTr="00482830">
        <w:trPr>
          <w:trHeight w:val="292"/>
          <w:jc w:val="center"/>
        </w:trPr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37.2 </w:t>
            </w:r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34.0 </w:t>
            </w:r>
            <w:proofErr w:type="spellStart"/>
            <w:r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47" w:type="dxa"/>
            <w:tcBorders>
              <w:bottom w:val="single" w:sz="12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150.5 </w:t>
            </w:r>
            <w:r w:rsidRPr="001374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3A042A" w:rsidRPr="00137442" w:rsidRDefault="0059549E" w:rsidP="009874C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  <w:r w:rsidR="003A042A"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042A" w:rsidRPr="00137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:rsidR="003A042A" w:rsidRPr="00137442" w:rsidRDefault="003A042A" w:rsidP="009874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</w:tbl>
    <w:p w:rsidR="00765DDC" w:rsidRDefault="00765DDC"/>
    <w:sectPr w:rsidR="00765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2A"/>
    <w:rsid w:val="003A042A"/>
    <w:rsid w:val="00482830"/>
    <w:rsid w:val="0059549E"/>
    <w:rsid w:val="00765DDC"/>
    <w:rsid w:val="00A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Biljana</cp:lastModifiedBy>
  <cp:revision>4</cp:revision>
  <dcterms:created xsi:type="dcterms:W3CDTF">2016-05-11T06:28:00Z</dcterms:created>
  <dcterms:modified xsi:type="dcterms:W3CDTF">2016-05-12T10:46:00Z</dcterms:modified>
</cp:coreProperties>
</file>