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9B2" w:rsidRDefault="007629B2" w:rsidP="007629B2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7629B2">
        <w:rPr>
          <w:rFonts w:ascii="Times New Roman" w:hAnsi="Times New Roman" w:cs="Times New Roman"/>
          <w:b/>
          <w:sz w:val="24"/>
          <w:szCs w:val="24"/>
          <w:lang/>
        </w:rPr>
        <w:t xml:space="preserve">Утицај растварача, супституената и </w:t>
      </w:r>
      <w:r w:rsidRPr="007629B2">
        <w:rPr>
          <w:rFonts w:ascii="Times New Roman" w:hAnsi="Times New Roman" w:cs="Times New Roman"/>
          <w:b/>
          <w:sz w:val="24"/>
          <w:szCs w:val="24"/>
        </w:rPr>
        <w:t>pH</w:t>
      </w:r>
      <w:r w:rsidRPr="007629B2">
        <w:rPr>
          <w:rFonts w:ascii="Times New Roman" w:hAnsi="Times New Roman" w:cs="Times New Roman"/>
          <w:b/>
          <w:sz w:val="24"/>
          <w:szCs w:val="24"/>
          <w:lang/>
        </w:rPr>
        <w:t xml:space="preserve"> на спектралне помераје </w:t>
      </w:r>
      <w:proofErr w:type="spellStart"/>
      <w:r w:rsidR="008A1C99">
        <w:rPr>
          <w:rFonts w:ascii="Times New Roman" w:hAnsi="Times New Roman" w:cs="Times New Roman"/>
          <w:b/>
          <w:sz w:val="24"/>
          <w:szCs w:val="24"/>
        </w:rPr>
        <w:t>неких</w:t>
      </w:r>
      <w:proofErr w:type="spellEnd"/>
      <w:r w:rsidR="008A1C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29B2">
        <w:rPr>
          <w:rFonts w:ascii="Times New Roman" w:hAnsi="Times New Roman" w:cs="Times New Roman"/>
          <w:b/>
          <w:sz w:val="24"/>
          <w:szCs w:val="24"/>
          <w:lang/>
        </w:rPr>
        <w:t>веома обојених индикатора</w:t>
      </w:r>
    </w:p>
    <w:p w:rsidR="007629B2" w:rsidRPr="009F2B98" w:rsidRDefault="007629B2" w:rsidP="007629B2">
      <w:pPr>
        <w:jc w:val="both"/>
        <w:rPr>
          <w:rFonts w:ascii="Times New Roman" w:hAnsi="Times New Roman" w:cs="Times New Roman"/>
          <w:sz w:val="24"/>
          <w:szCs w:val="24"/>
        </w:rPr>
      </w:pPr>
      <w:r w:rsidRPr="007629B2">
        <w:rPr>
          <w:rFonts w:ascii="Times New Roman" w:hAnsi="Times New Roman" w:cs="Times New Roman"/>
          <w:sz w:val="24"/>
          <w:szCs w:val="24"/>
          <w:lang/>
        </w:rPr>
        <w:t>Солв</w:t>
      </w:r>
      <w:r w:rsidR="008A1C99">
        <w:rPr>
          <w:rFonts w:ascii="Times New Roman" w:hAnsi="Times New Roman" w:cs="Times New Roman"/>
          <w:sz w:val="24"/>
          <w:szCs w:val="24"/>
          <w:lang/>
        </w:rPr>
        <w:t>атохромни ефекат шест индикатора,</w:t>
      </w:r>
      <w:r w:rsidRPr="007629B2">
        <w:rPr>
          <w:rFonts w:ascii="Times New Roman" w:hAnsi="Times New Roman" w:cs="Times New Roman"/>
          <w:sz w:val="24"/>
          <w:szCs w:val="24"/>
          <w:lang/>
        </w:rPr>
        <w:t xml:space="preserve"> суд</w:t>
      </w:r>
      <w:r>
        <w:rPr>
          <w:rFonts w:ascii="Times New Roman" w:hAnsi="Times New Roman" w:cs="Times New Roman"/>
          <w:sz w:val="24"/>
          <w:szCs w:val="24"/>
          <w:lang/>
        </w:rPr>
        <w:t xml:space="preserve">анско нараџаста, ализарин жута </w:t>
      </w:r>
      <w:r w:rsidRPr="007629B2">
        <w:rPr>
          <w:rFonts w:ascii="Times New Roman" w:hAnsi="Times New Roman" w:cs="Times New Roman"/>
          <w:sz w:val="24"/>
          <w:szCs w:val="24"/>
          <w:lang/>
        </w:rPr>
        <w:t xml:space="preserve">Р, </w:t>
      </w:r>
      <w:r>
        <w:rPr>
          <w:rFonts w:ascii="Times New Roman" w:hAnsi="Times New Roman" w:cs="Times New Roman"/>
          <w:sz w:val="24"/>
          <w:szCs w:val="24"/>
          <w:lang/>
        </w:rPr>
        <w:t>аурин-трикарбоксилна киселина, ализарин жута ГГ, титан жута и ериохромно црна-Т, растворених у седам растварача различите поларности је мерен на собној температури. Помераји у УВ/Вид апсорпционим спектрима</w:t>
      </w:r>
      <w:r w:rsidR="009F2B98">
        <w:rPr>
          <w:rFonts w:ascii="Times New Roman" w:hAnsi="Times New Roman" w:cs="Times New Roman"/>
          <w:sz w:val="24"/>
          <w:szCs w:val="24"/>
          <w:lang/>
        </w:rPr>
        <w:t xml:space="preserve"> су анализирани вишеструком лине</w:t>
      </w:r>
      <w:r>
        <w:rPr>
          <w:rFonts w:ascii="Times New Roman" w:hAnsi="Times New Roman" w:cs="Times New Roman"/>
          <w:sz w:val="24"/>
          <w:szCs w:val="24"/>
          <w:lang/>
        </w:rPr>
        <w:t>а</w:t>
      </w:r>
      <w:r w:rsidR="009F2B98">
        <w:rPr>
          <w:rFonts w:ascii="Times New Roman" w:hAnsi="Times New Roman" w:cs="Times New Roman"/>
          <w:sz w:val="24"/>
          <w:szCs w:val="24"/>
          <w:lang/>
        </w:rPr>
        <w:t>р</w:t>
      </w:r>
      <w:r>
        <w:rPr>
          <w:rFonts w:ascii="Times New Roman" w:hAnsi="Times New Roman" w:cs="Times New Roman"/>
          <w:sz w:val="24"/>
          <w:szCs w:val="24"/>
          <w:lang/>
        </w:rPr>
        <w:t>но</w:t>
      </w:r>
      <w:r w:rsidR="009F2B98">
        <w:rPr>
          <w:rFonts w:ascii="Times New Roman" w:hAnsi="Times New Roman" w:cs="Times New Roman"/>
          <w:sz w:val="24"/>
          <w:szCs w:val="24"/>
          <w:lang/>
        </w:rPr>
        <w:t>м</w:t>
      </w:r>
      <w:r>
        <w:rPr>
          <w:rFonts w:ascii="Times New Roman" w:hAnsi="Times New Roman" w:cs="Times New Roman"/>
          <w:sz w:val="24"/>
          <w:szCs w:val="24"/>
          <w:lang/>
        </w:rPr>
        <w:t xml:space="preserve"> регресионом анализом </w:t>
      </w:r>
      <w:r w:rsidR="009F2B98">
        <w:rPr>
          <w:rFonts w:ascii="Times New Roman" w:hAnsi="Times New Roman" w:cs="Times New Roman"/>
          <w:sz w:val="24"/>
          <w:szCs w:val="24"/>
          <w:lang/>
        </w:rPr>
        <w:t xml:space="preserve">и применом Камлет-Тафтове једначине. Нађено је да детектовани солватохромизам зависи од присуства донорских и акцепторских супституената у коњугованим системима индикатора и физичких особина молекула растварача. Утицај </w:t>
      </w:r>
      <w:r w:rsidR="009F2B98" w:rsidRPr="009F2B98">
        <w:rPr>
          <w:rFonts w:ascii="Times New Roman" w:hAnsi="Times New Roman" w:cs="Times New Roman"/>
          <w:sz w:val="24"/>
          <w:szCs w:val="24"/>
        </w:rPr>
        <w:t>pH</w:t>
      </w:r>
      <w:r w:rsidR="009F2B98">
        <w:rPr>
          <w:rFonts w:ascii="Times New Roman" w:hAnsi="Times New Roman" w:cs="Times New Roman"/>
          <w:sz w:val="24"/>
          <w:szCs w:val="24"/>
          <w:lang/>
        </w:rPr>
        <w:t xml:space="preserve"> на положај максимума апсорпционе траке неких индикатора са различитим супституентима на собној температури је дискутован и објашњен је механизам јонизације. Константе дисоцијације </w:t>
      </w:r>
      <w:r w:rsidR="009F2B98" w:rsidRPr="009F2B9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9F2B98" w:rsidRPr="009F2B98">
        <w:rPr>
          <w:rFonts w:ascii="Times New Roman" w:hAnsi="Times New Roman" w:cs="Times New Roman"/>
          <w:sz w:val="24"/>
          <w:szCs w:val="24"/>
        </w:rPr>
        <w:t>pKa</w:t>
      </w:r>
      <w:proofErr w:type="spellEnd"/>
      <w:r w:rsidR="009F2B98" w:rsidRPr="009F2B98">
        <w:rPr>
          <w:rFonts w:ascii="Times New Roman" w:hAnsi="Times New Roman" w:cs="Times New Roman"/>
          <w:sz w:val="24"/>
          <w:szCs w:val="24"/>
        </w:rPr>
        <w:t>)</w:t>
      </w:r>
      <w:r w:rsidR="009F2B98">
        <w:rPr>
          <w:rFonts w:ascii="Times New Roman" w:hAnsi="Times New Roman" w:cs="Times New Roman"/>
          <w:sz w:val="24"/>
          <w:szCs w:val="24"/>
          <w:lang/>
        </w:rPr>
        <w:t xml:space="preserve"> испит</w:t>
      </w:r>
      <w:r w:rsidR="002A4E00">
        <w:rPr>
          <w:rFonts w:ascii="Times New Roman" w:hAnsi="Times New Roman" w:cs="Times New Roman"/>
          <w:sz w:val="24"/>
          <w:szCs w:val="24"/>
        </w:rPr>
        <w:t>и</w:t>
      </w:r>
      <w:r w:rsidR="009F2B98">
        <w:rPr>
          <w:rFonts w:ascii="Times New Roman" w:hAnsi="Times New Roman" w:cs="Times New Roman"/>
          <w:sz w:val="24"/>
          <w:szCs w:val="24"/>
          <w:lang/>
        </w:rPr>
        <w:t xml:space="preserve">ваних једињења су прецизно одређене и постојање појединачнх предоминантних јонских врста </w:t>
      </w:r>
      <w:r w:rsidR="008A1C99">
        <w:rPr>
          <w:rFonts w:ascii="Times New Roman" w:hAnsi="Times New Roman" w:cs="Times New Roman"/>
          <w:sz w:val="24"/>
          <w:szCs w:val="24"/>
          <w:lang/>
        </w:rPr>
        <w:t>је потврђено конструисањем дија</w:t>
      </w:r>
      <w:r w:rsidR="009F2B98">
        <w:rPr>
          <w:rFonts w:ascii="Times New Roman" w:hAnsi="Times New Roman" w:cs="Times New Roman"/>
          <w:sz w:val="24"/>
          <w:szCs w:val="24"/>
          <w:lang/>
        </w:rPr>
        <w:t>г</w:t>
      </w:r>
      <w:r w:rsidR="008A1C99">
        <w:rPr>
          <w:rFonts w:ascii="Times New Roman" w:hAnsi="Times New Roman" w:cs="Times New Roman"/>
          <w:sz w:val="24"/>
          <w:szCs w:val="24"/>
          <w:lang/>
        </w:rPr>
        <w:t>рама расподеле</w:t>
      </w:r>
      <w:r w:rsidR="009F2B98">
        <w:rPr>
          <w:rFonts w:ascii="Times New Roman" w:hAnsi="Times New Roman" w:cs="Times New Roman"/>
          <w:sz w:val="24"/>
          <w:szCs w:val="24"/>
          <w:lang/>
        </w:rPr>
        <w:t xml:space="preserve"> у различитим опсезима </w:t>
      </w:r>
      <w:r w:rsidR="009F2B98" w:rsidRPr="009F2B98">
        <w:rPr>
          <w:rFonts w:ascii="Times New Roman" w:hAnsi="Times New Roman" w:cs="Times New Roman"/>
          <w:sz w:val="24"/>
          <w:szCs w:val="24"/>
        </w:rPr>
        <w:t>pH</w:t>
      </w:r>
      <w:r w:rsidR="009F2B98">
        <w:rPr>
          <w:rFonts w:ascii="Times New Roman" w:hAnsi="Times New Roman" w:cs="Times New Roman"/>
          <w:sz w:val="24"/>
          <w:szCs w:val="24"/>
          <w:lang/>
        </w:rPr>
        <w:t xml:space="preserve"> вредности.</w:t>
      </w:r>
    </w:p>
    <w:p w:rsidR="007629B2" w:rsidRPr="007629B2" w:rsidRDefault="007629B2" w:rsidP="007629B2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</w:p>
    <w:sectPr w:rsidR="007629B2" w:rsidRPr="007629B2" w:rsidSect="008C6AF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7629B2"/>
    <w:rsid w:val="002A4E00"/>
    <w:rsid w:val="002E749F"/>
    <w:rsid w:val="007629B2"/>
    <w:rsid w:val="008A1C99"/>
    <w:rsid w:val="008C6AF5"/>
    <w:rsid w:val="009F2B98"/>
    <w:rsid w:val="00A00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A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test</Company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4</cp:revision>
  <dcterms:created xsi:type="dcterms:W3CDTF">2017-03-03T10:33:00Z</dcterms:created>
  <dcterms:modified xsi:type="dcterms:W3CDTF">2017-03-03T10:58:00Z</dcterms:modified>
</cp:coreProperties>
</file>