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31" w:rsidRPr="00865681" w:rsidRDefault="00FE2425" w:rsidP="00F572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MATERIAL</w:t>
      </w:r>
      <w:r w:rsidR="00F93E2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</w:t>
      </w:r>
    </w:p>
    <w:p w:rsidR="00F93E2C" w:rsidRDefault="00F93E2C" w:rsidP="00B136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C31" w:rsidRDefault="00505C31" w:rsidP="00B1360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Experimental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nvestigation </w:t>
      </w:r>
      <w:r w:rsidR="00A63E1D">
        <w:rPr>
          <w:rFonts w:ascii="Times New Roman" w:hAnsi="Times New Roman" w:cs="Times New Roman"/>
          <w:b/>
          <w:bCs/>
          <w:sz w:val="24"/>
          <w:szCs w:val="24"/>
        </w:rPr>
        <w:t xml:space="preserve">and Modeling 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>hermo</w:t>
      </w:r>
      <w:r>
        <w:rPr>
          <w:rFonts w:ascii="Times New Roman" w:hAnsi="Times New Roman" w:cs="Times New Roman"/>
          <w:b/>
          <w:bCs/>
          <w:sz w:val="24"/>
          <w:szCs w:val="24"/>
        </w:rPr>
        <w:t>physical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xtraction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roperties of Choline Chloride + dl-Malic acid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ased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eep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 xml:space="preserve">utectic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5A169D">
        <w:rPr>
          <w:rFonts w:ascii="Times New Roman" w:hAnsi="Times New Roman" w:cs="Times New Roman"/>
          <w:b/>
          <w:bCs/>
          <w:sz w:val="24"/>
          <w:szCs w:val="24"/>
        </w:rPr>
        <w:t>olvent</w:t>
      </w:r>
    </w:p>
    <w:p w:rsidR="00505C31" w:rsidRPr="00865681" w:rsidRDefault="00505C31" w:rsidP="00F572D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D0599E" w:rsidRPr="00FE2425" w:rsidRDefault="00D0599E" w:rsidP="00D0599E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E2425">
        <w:rPr>
          <w:rFonts w:ascii="Times New Roman" w:hAnsi="Times New Roman" w:cs="Times New Roman"/>
          <w:caps/>
          <w:sz w:val="24"/>
          <w:szCs w:val="24"/>
        </w:rPr>
        <w:t>Jelena M. Vuksanović</w:t>
      </w:r>
      <w:r w:rsidR="00A56BAC">
        <w:rPr>
          <w:rFonts w:ascii="Times New Roman" w:hAnsi="Times New Roman" w:cs="Times New Roman"/>
          <w:caps/>
          <w:sz w:val="24"/>
          <w:szCs w:val="24"/>
          <w:vertAlign w:val="superscript"/>
        </w:rPr>
        <w:t>#</w:t>
      </w:r>
      <w:r w:rsidR="004C0501" w:rsidRPr="00FE2425">
        <w:rPr>
          <w:rFonts w:ascii="Times New Roman" w:hAnsi="Times New Roman" w:cs="Times New Roman"/>
          <w:caps/>
          <w:sz w:val="24"/>
          <w:szCs w:val="24"/>
        </w:rPr>
        <w:footnoteReference w:customMarkFollows="1" w:id="2"/>
        <w:sym w:font="Symbol" w:char="F02A"/>
      </w:r>
      <w:r w:rsidR="00FE2425">
        <w:rPr>
          <w:rFonts w:ascii="Times New Roman" w:hAnsi="Times New Roman" w:cs="Times New Roman"/>
          <w:caps/>
          <w:sz w:val="24"/>
          <w:szCs w:val="24"/>
          <w:vertAlign w:val="superscript"/>
        </w:rPr>
        <w:t>1</w:t>
      </w:r>
      <w:r w:rsidRPr="00FE2425">
        <w:rPr>
          <w:rFonts w:ascii="Times New Roman" w:hAnsi="Times New Roman" w:cs="Times New Roman"/>
          <w:caps/>
          <w:sz w:val="24"/>
          <w:szCs w:val="24"/>
        </w:rPr>
        <w:t>, Nina M. Todorović</w:t>
      </w:r>
      <w:r w:rsidR="00FE2425">
        <w:rPr>
          <w:rFonts w:ascii="Times New Roman" w:hAnsi="Times New Roman" w:cs="Times New Roman"/>
          <w:caps/>
          <w:sz w:val="24"/>
          <w:szCs w:val="24"/>
          <w:vertAlign w:val="superscript"/>
        </w:rPr>
        <w:t>2</w:t>
      </w:r>
      <w:r w:rsidRPr="00FE2425">
        <w:rPr>
          <w:rFonts w:ascii="Times New Roman" w:hAnsi="Times New Roman" w:cs="Times New Roman"/>
          <w:caps/>
          <w:sz w:val="24"/>
          <w:szCs w:val="24"/>
        </w:rPr>
        <w:t xml:space="preserve">, Mirjana Lj. </w:t>
      </w:r>
      <w:r w:rsidRPr="00A56BAC">
        <w:rPr>
          <w:rFonts w:ascii="Times New Roman" w:hAnsi="Times New Roman" w:cs="Times New Roman"/>
          <w:caps/>
          <w:sz w:val="24"/>
          <w:szCs w:val="24"/>
        </w:rPr>
        <w:t>Kijevčanin</w:t>
      </w:r>
      <w:r w:rsidR="00A56BAC" w:rsidRPr="00A56BAC">
        <w:rPr>
          <w:rFonts w:ascii="Times New Roman" w:hAnsi="Times New Roman" w:cs="Times New Roman"/>
          <w:caps/>
          <w:sz w:val="24"/>
          <w:szCs w:val="24"/>
          <w:vertAlign w:val="superscript"/>
        </w:rPr>
        <w:t>#</w:t>
      </w:r>
      <w:r w:rsidR="00FE2425" w:rsidRPr="00A56BAC">
        <w:rPr>
          <w:rFonts w:ascii="Times New Roman" w:hAnsi="Times New Roman" w:cs="Times New Roman"/>
          <w:caps/>
          <w:sz w:val="24"/>
          <w:szCs w:val="24"/>
          <w:vertAlign w:val="superscript"/>
        </w:rPr>
        <w:t>1</w:t>
      </w:r>
      <w:r w:rsidRPr="00FE2425">
        <w:rPr>
          <w:rFonts w:ascii="Times New Roman" w:hAnsi="Times New Roman" w:cs="Times New Roman"/>
          <w:caps/>
          <w:sz w:val="24"/>
          <w:szCs w:val="24"/>
        </w:rPr>
        <w:t>, Slobodan P. Šerbanović</w:t>
      </w:r>
      <w:r w:rsidR="00FE2425">
        <w:rPr>
          <w:rFonts w:ascii="Times New Roman" w:hAnsi="Times New Roman" w:cs="Times New Roman"/>
          <w:caps/>
          <w:sz w:val="24"/>
          <w:szCs w:val="24"/>
          <w:vertAlign w:val="superscript"/>
        </w:rPr>
        <w:t>1</w:t>
      </w:r>
      <w:r w:rsidR="00C13A1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13A1F">
        <w:rPr>
          <w:rFonts w:ascii="Times New Roman" w:hAnsi="Times New Roman" w:cs="Times New Roman"/>
          <w:sz w:val="24"/>
          <w:szCs w:val="24"/>
        </w:rPr>
        <w:t>and</w:t>
      </w:r>
      <w:r w:rsidRPr="00FE2425">
        <w:rPr>
          <w:rFonts w:ascii="Times New Roman" w:hAnsi="Times New Roman" w:cs="Times New Roman"/>
          <w:caps/>
          <w:sz w:val="24"/>
          <w:szCs w:val="24"/>
        </w:rPr>
        <w:t xml:space="preserve"> Ivona R. Radović</w:t>
      </w:r>
      <w:r w:rsidR="00A56BAC" w:rsidRPr="00A56BAC">
        <w:rPr>
          <w:rFonts w:ascii="Times New Roman" w:hAnsi="Times New Roman" w:cs="Times New Roman"/>
          <w:caps/>
          <w:sz w:val="24"/>
          <w:szCs w:val="24"/>
          <w:vertAlign w:val="superscript"/>
        </w:rPr>
        <w:t>#</w:t>
      </w:r>
      <w:r w:rsidR="00FE2425">
        <w:rPr>
          <w:rFonts w:ascii="Times New Roman" w:hAnsi="Times New Roman" w:cs="Times New Roman"/>
          <w:caps/>
          <w:sz w:val="24"/>
          <w:szCs w:val="24"/>
          <w:vertAlign w:val="superscript"/>
        </w:rPr>
        <w:t>1</w:t>
      </w:r>
    </w:p>
    <w:p w:rsidR="00505C31" w:rsidRDefault="00505C31" w:rsidP="005C42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599E" w:rsidRPr="00F67CF5" w:rsidRDefault="00FE2425" w:rsidP="00D0599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99E" w:rsidRPr="00F67CF5">
        <w:rPr>
          <w:rFonts w:ascii="Times New Roman" w:hAnsi="Times New Roman" w:cs="Times New Roman"/>
          <w:i/>
          <w:iCs/>
          <w:sz w:val="24"/>
          <w:szCs w:val="24"/>
        </w:rPr>
        <w:t>Faculty of Technology and Metallurgy, University of Belgrade, Karnegijeva 4, 11120, Belgrade, Serbia</w:t>
      </w:r>
    </w:p>
    <w:p w:rsidR="00D0599E" w:rsidRPr="00F67CF5" w:rsidRDefault="00FE2425" w:rsidP="00D0599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599E" w:rsidRPr="00F67C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ICTM – Center for Chemistry, University of Belgrade,</w:t>
      </w:r>
      <w:r w:rsidR="00D0599E" w:rsidRPr="00F67CF5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D0599E" w:rsidRPr="00F67CF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Studentski trg 12–16, 11158 Belgrade, Serbia</w:t>
      </w:r>
    </w:p>
    <w:p w:rsidR="009B5219" w:rsidRDefault="00664335" w:rsidP="00A5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For submission to </w:t>
      </w:r>
      <w:r w:rsidR="00557D5D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the Serbian Chemical Society</w:t>
      </w:r>
      <w:r w:rsidR="004313BA">
        <w:rPr>
          <w:rFonts w:ascii="Times New Roman" w:hAnsi="Times New Roman" w:cs="Times New Roman"/>
          <w:i/>
          <w:iCs/>
          <w:sz w:val="24"/>
          <w:szCs w:val="24"/>
          <w:lang w:val="en-GB"/>
        </w:rPr>
        <w:br w:type="page"/>
      </w:r>
    </w:p>
    <w:p w:rsidR="007E2D01" w:rsidRPr="00A63E1D" w:rsidRDefault="007E2D01" w:rsidP="00A5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3454F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572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54FD">
        <w:rPr>
          <w:rFonts w:ascii="Times New Roman" w:hAnsi="Times New Roman" w:cs="Times New Roman"/>
          <w:sz w:val="24"/>
          <w:szCs w:val="24"/>
        </w:rPr>
        <w:t>– Experimental densities, viscosities and refractive indices for binary mixture DES (1) + methanol (2) over the temperature range between 298.15 K and 323.15 K and at atmospheric pressure</w:t>
      </w:r>
      <w:r w:rsidRPr="003454FD">
        <w:rPr>
          <w:rFonts w:ascii="Times New Roman" w:hAnsi="Times New Roman" w:cs="Times New Roman"/>
          <w:sz w:val="24"/>
          <w:szCs w:val="24"/>
          <w:vertAlign w:val="superscript"/>
        </w:rPr>
        <w:t>a,b</w:t>
      </w:r>
    </w:p>
    <w:tbl>
      <w:tblPr>
        <w:tblW w:w="9604" w:type="dxa"/>
        <w:jc w:val="center"/>
        <w:tblLayout w:type="fixed"/>
        <w:tblLook w:val="01E0"/>
      </w:tblPr>
      <w:tblGrid>
        <w:gridCol w:w="1112"/>
        <w:gridCol w:w="1440"/>
        <w:gridCol w:w="1260"/>
        <w:gridCol w:w="1080"/>
        <w:gridCol w:w="990"/>
        <w:gridCol w:w="1440"/>
        <w:gridCol w:w="1159"/>
        <w:gridCol w:w="1123"/>
      </w:tblGrid>
      <w:tr w:rsidR="007E2D01" w:rsidRPr="005D263B" w:rsidTr="009B5219">
        <w:trPr>
          <w:trHeight w:val="705"/>
          <w:jc w:val="center"/>
        </w:trPr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ρ /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kg·m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A51DA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ρ /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kg·m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A51DA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mPa∙s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</w:t>
            </w:r>
          </w:p>
        </w:tc>
      </w:tr>
      <w:tr w:rsidR="007E2D01" w:rsidRPr="005D263B" w:rsidTr="009B5219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298.15 K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0.787068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0.55577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1.207312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775.01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1.46761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0.922937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1.9947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1.37308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1.225883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1585.5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1.47543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1.018942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6.8703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1.40535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1.241360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4682.3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1.48272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1.094695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22.644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1.42847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1.256641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11213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1.48808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1.150458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96.521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1.44760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1.275061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22091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1.49378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1.182521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246.24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1.45849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5D263B" w:rsidTr="00A51DAC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303.15 K</w:t>
            </w:r>
          </w:p>
        </w:tc>
      </w:tr>
      <w:tr w:rsidR="007E2D01" w:rsidRPr="005D263B" w:rsidTr="00A51DAC">
        <w:trPr>
          <w:trHeight w:val="80"/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0.782343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0.52224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1.203896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538.74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1.46632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0.918439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1.8046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1.37152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1.222609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1076.8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1.47414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1.015164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5.998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1.40372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1.238216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3027.7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1.48146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1.090789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18.713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1.42697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1.253599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6825.2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1.48684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1.147090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74.434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1.44629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1.272033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13393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1.49256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1.179176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181.13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1.45711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5D263B" w:rsidTr="00A51DAC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308.15 K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0.777601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0.48385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1.200955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383.72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1.46504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0.913966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1.6389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1.36978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1.219912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752.6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1.47287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1.011388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5.2275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1.40208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1.235763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2012.4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1.48021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1.087060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15.653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1.42548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1.251382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4378.4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1.48560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1.143721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58.429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1.44502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1.269028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8995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1.49134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1.175968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135.98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1.45573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5D263B" w:rsidTr="00A51DAC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313.15 K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0.772836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0.44514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1.198299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279.56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1.46379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0.910175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1.5016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1.36791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1.217459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536.62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1.47160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1.007611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4.573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1.40043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1.233491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1372.1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1.47896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1.083723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13.147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1.42402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1.249263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2909.6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1.48438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1.140361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46.505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1.44375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1.266047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5858.8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1.49012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1.172761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104.1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1.45429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5D263B" w:rsidTr="00A51DAC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318.15 K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0.768039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0.41030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1.194398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208.12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1.46253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0.905188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1.3649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1.36621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1.213636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390.96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1.47036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1.003255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4.1027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1.39885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1.229662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960.47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1.47772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1.079164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11.318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1.42251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1.245364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1973.8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1.48317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1.137015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37.714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1.44245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1.263089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4120.7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1.48892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1.169545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81.18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1.45288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5D263B" w:rsidTr="00A51DAC">
        <w:trPr>
          <w:jc w:val="center"/>
        </w:trPr>
        <w:tc>
          <w:tcPr>
            <w:tcW w:w="96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323.15 K</w:t>
            </w:r>
          </w:p>
        </w:tc>
      </w:tr>
      <w:tr w:rsidR="007E2D01" w:rsidRPr="005D263B" w:rsidTr="00A51DAC">
        <w:trPr>
          <w:jc w:val="center"/>
        </w:trPr>
        <w:tc>
          <w:tcPr>
            <w:tcW w:w="1112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0.763201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0.37457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0.6005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1.191126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158.78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1.46127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0.0996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0.899933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1.2724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1.36603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1.210487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290.48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1.46921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0.997821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3.6997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1.39691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0.7990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1.226518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690.72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1.47649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0.3001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1.074627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9.7934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1.42087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0.8954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1.242213</w:t>
            </w:r>
          </w:p>
        </w:tc>
        <w:tc>
          <w:tcPr>
            <w:tcW w:w="1159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1381.4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1.48197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0.3996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1.133692</w:t>
            </w:r>
          </w:p>
        </w:tc>
        <w:tc>
          <w:tcPr>
            <w:tcW w:w="126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31.069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1.44120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1.260153</w:t>
            </w:r>
          </w:p>
        </w:tc>
        <w:tc>
          <w:tcPr>
            <w:tcW w:w="1159" w:type="dxa"/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2923.8</w:t>
            </w:r>
          </w:p>
        </w:tc>
        <w:tc>
          <w:tcPr>
            <w:tcW w:w="1123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1.48764</w:t>
            </w:r>
          </w:p>
        </w:tc>
      </w:tr>
      <w:tr w:rsidR="007E2D01" w:rsidRPr="005D263B" w:rsidTr="0022745D">
        <w:trPr>
          <w:jc w:val="center"/>
        </w:trPr>
        <w:tc>
          <w:tcPr>
            <w:tcW w:w="1112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0.4953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1.166317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64.745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1.45159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DAC" w:rsidRDefault="007E2D01" w:rsidP="00412D0A">
      <w:pPr>
        <w:autoSpaceDE w:val="0"/>
        <w:autoSpaceDN w:val="0"/>
        <w:adjustRightInd w:val="0"/>
        <w:spacing w:after="0" w:line="240" w:lineRule="auto"/>
        <w:ind w:left="1080" w:right="1080"/>
        <w:jc w:val="both"/>
        <w:rPr>
          <w:rFonts w:ascii="Times New Roman" w:hAnsi="Times New Roman" w:cs="Times New Roman"/>
          <w:sz w:val="18"/>
          <w:szCs w:val="18"/>
        </w:rPr>
      </w:pPr>
      <w:r w:rsidRPr="002404BF">
        <w:rPr>
          <w:rFonts w:ascii="Times New Roman" w:eastAsia="AdvGulliv-R" w:hAnsi="Times New Roman" w:cs="Times New Roman"/>
          <w:sz w:val="18"/>
          <w:szCs w:val="18"/>
          <w:vertAlign w:val="superscript"/>
        </w:rPr>
        <w:t>a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Standard uncertainties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for each variable are: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T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0.01 K;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p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5 %;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x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1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0.0001, and the combined expanded uncertainties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are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ρ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</w:rPr>
        <w:t>4×10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>-2</w:t>
      </w:r>
      <w:r w:rsidRPr="002404BF">
        <w:rPr>
          <w:rFonts w:ascii="Times New Roman" w:hAnsi="Times New Roman" w:cs="Times New Roman"/>
          <w:sz w:val="18"/>
          <w:szCs w:val="18"/>
        </w:rPr>
        <w:t xml:space="preserve"> kg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sym w:font="Symbol" w:char="F0D7"/>
      </w:r>
      <w:r w:rsidRPr="002404BF">
        <w:rPr>
          <w:rFonts w:ascii="Times New Roman" w:hAnsi="Times New Roman" w:cs="Times New Roman"/>
          <w:sz w:val="18"/>
          <w:szCs w:val="18"/>
        </w:rPr>
        <w:t>m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>-3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n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D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9</w:t>
      </w:r>
      <w:r w:rsidRPr="002404BF">
        <w:rPr>
          <w:rFonts w:ascii="Times New Roman" w:hAnsi="Times New Roman" w:cs="Times New Roman"/>
          <w:sz w:val="18"/>
          <w:szCs w:val="18"/>
        </w:rPr>
        <w:t>×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10</w:t>
      </w:r>
      <w:r w:rsidRPr="002404B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 xml:space="preserve">-5 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and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η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1.0 %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, with 0.95 level of confidence (k ≈ 2)</w:t>
      </w:r>
      <w:r w:rsidR="00095517">
        <w:rPr>
          <w:rFonts w:ascii="Times New Roman" w:eastAsia="AdvGulliv-R" w:hAnsi="Times New Roman" w:cs="Times New Roman"/>
          <w:sz w:val="18"/>
          <w:szCs w:val="18"/>
        </w:rPr>
        <w:t xml:space="preserve">; 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 w:rsidRPr="002404BF">
        <w:rPr>
          <w:rFonts w:ascii="Times New Roman" w:hAnsi="Times New Roman" w:cs="Times New Roman"/>
          <w:sz w:val="18"/>
          <w:szCs w:val="18"/>
        </w:rPr>
        <w:t>Empty cells indicate values out of the measuring range of the apparatus.</w:t>
      </w:r>
    </w:p>
    <w:p w:rsidR="007E2D01" w:rsidRDefault="00A51DAC" w:rsidP="00A515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br w:type="page"/>
      </w:r>
      <w:r w:rsidR="007E2D01" w:rsidRPr="00F67C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7E2D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572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E2D01" w:rsidRPr="00F6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D01" w:rsidRPr="00F67CF5">
        <w:rPr>
          <w:rFonts w:ascii="Times New Roman" w:hAnsi="Times New Roman" w:cs="Times New Roman"/>
          <w:sz w:val="24"/>
          <w:szCs w:val="24"/>
        </w:rPr>
        <w:t>– Experimental densities, viscosities and refractive indices for binary mixture water (1) + DES (2) over the temperature range between 29</w:t>
      </w:r>
      <w:r w:rsidR="007E2D01">
        <w:rPr>
          <w:rFonts w:ascii="Times New Roman" w:hAnsi="Times New Roman" w:cs="Times New Roman"/>
          <w:sz w:val="24"/>
          <w:szCs w:val="24"/>
        </w:rPr>
        <w:t>8</w:t>
      </w:r>
      <w:r w:rsidR="007E2D01" w:rsidRPr="00F67CF5">
        <w:rPr>
          <w:rFonts w:ascii="Times New Roman" w:hAnsi="Times New Roman" w:cs="Times New Roman"/>
          <w:sz w:val="24"/>
          <w:szCs w:val="24"/>
        </w:rPr>
        <w:t>.15 K and 363.15 K and at atmospheric pressure</w:t>
      </w:r>
      <w:r w:rsidR="007E2D01" w:rsidRPr="00F67CF5">
        <w:rPr>
          <w:rFonts w:ascii="Times New Roman" w:hAnsi="Times New Roman" w:cs="Times New Roman"/>
          <w:sz w:val="24"/>
          <w:szCs w:val="24"/>
          <w:vertAlign w:val="superscript"/>
        </w:rPr>
        <w:t>a,b</w:t>
      </w:r>
    </w:p>
    <w:tbl>
      <w:tblPr>
        <w:tblW w:w="11372" w:type="dxa"/>
        <w:jc w:val="center"/>
        <w:tblLayout w:type="fixed"/>
        <w:tblLook w:val="01E0"/>
      </w:tblPr>
      <w:tblGrid>
        <w:gridCol w:w="1096"/>
        <w:gridCol w:w="16"/>
        <w:gridCol w:w="1334"/>
        <w:gridCol w:w="1170"/>
        <w:gridCol w:w="990"/>
        <w:gridCol w:w="1440"/>
        <w:gridCol w:w="1006"/>
        <w:gridCol w:w="32"/>
        <w:gridCol w:w="852"/>
        <w:gridCol w:w="1350"/>
        <w:gridCol w:w="1080"/>
        <w:gridCol w:w="6"/>
        <w:gridCol w:w="984"/>
        <w:gridCol w:w="16"/>
      </w:tblGrid>
      <w:tr w:rsidR="007E2D01" w:rsidRPr="002404BF" w:rsidTr="0022745D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sz w:val="20"/>
                <w:szCs w:val="20"/>
              </w:rPr>
              <w:br w:type="page"/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ρ /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kg·m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A51DA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ρ /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kg·m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A51DA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mPa∙s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ρ /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kg·m</w:t>
            </w:r>
            <w:r w:rsidRPr="00A51D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A51DA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  <w:vertAlign w:val="superscript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D</w:t>
            </w:r>
          </w:p>
        </w:tc>
      </w:tr>
      <w:tr w:rsidR="007E2D01" w:rsidRPr="00A51DAC" w:rsidTr="00A51DAC">
        <w:trPr>
          <w:gridAfter w:val="1"/>
          <w:wAfter w:w="16" w:type="dxa"/>
          <w:jc w:val="center"/>
        </w:trPr>
        <w:tc>
          <w:tcPr>
            <w:tcW w:w="4606" w:type="dxa"/>
            <w:gridSpan w:val="5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298.15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303.15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308.15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1.275061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22091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1.272033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13393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1.269028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8995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0.1930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1.267518</w:t>
            </w:r>
          </w:p>
        </w:tc>
        <w:tc>
          <w:tcPr>
            <w:tcW w:w="1170" w:type="dxa"/>
          </w:tcPr>
          <w:p w:rsidR="007E2D01" w:rsidRPr="00A51DAC" w:rsidRDefault="00963FB5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8100.0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1.48865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1.264472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5343.7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1.48742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1.261449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3454.4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1.48620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0.2956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1.260061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3713.0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1.48440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1.256997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2261.8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1.48317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1.253954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1510.5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1.48195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0.3983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1.252732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1247.7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1.47943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1.249662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848.10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1.47820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1.246609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591.76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1.47697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0.4585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1.247395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695.01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1.47604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1.244312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486.27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1.47480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1.241233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349.13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1.47359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0.5142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1.240114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397.76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1.47156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1.236999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286.67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1.47034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1.233883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210.99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1.46913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0.5751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1.231732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233.95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1.46711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1.228575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185.03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1.46587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1.225548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154.05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1.46463</w:t>
            </w:r>
          </w:p>
        </w:tc>
      </w:tr>
      <w:tr w:rsidR="007E2D01" w:rsidRPr="00A51DAC" w:rsidTr="00A51DAC">
        <w:trPr>
          <w:gridAfter w:val="1"/>
          <w:wAfter w:w="16" w:type="dxa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313.15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318.15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323.15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1.266047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5858.8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1.263089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4120.7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1.260153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2923.8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0.1930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1.258448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2293.9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1.48499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1.255468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1565.4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1.48378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1.252506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1094.9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1.48258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0.2956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1.250925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1035.4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1.48073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1.247912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727.96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1.47951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1.244905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523.54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1.47830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0.3983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1.243561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423.15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1.47576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1.240514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309.51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1.47453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1.237467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230.93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1.47333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0.4585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1.238154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256.59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1.47236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1.235072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191.98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1.47116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1.232108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146.47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1.46995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0.5142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1.230874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159.20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1.46790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1.227897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122.92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1.46670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1.224906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96.029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1.46549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0.5751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1.222542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115.04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1.46339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1.219511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87.671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1.46214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1.21647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68.028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1.46089</w:t>
            </w:r>
          </w:p>
        </w:tc>
      </w:tr>
      <w:tr w:rsidR="007E2D01" w:rsidRPr="00A51DAC" w:rsidTr="00A51DAC">
        <w:trPr>
          <w:gridAfter w:val="1"/>
          <w:wAfter w:w="16" w:type="dxa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328.15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333.15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338.15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1.257025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2024.4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1.254030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1486.1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1.251035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1070.9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0.1930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1.249562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782.49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1.48139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1.246632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571.46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1.48022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1.243709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425.43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1.47906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0.2956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1.241906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384.62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1.47709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1.23891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288.37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1.47591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1.235908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220.12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1.47472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0.3983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1.234435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175.52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1.47211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1.231526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135.65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1.47094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1.228609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106.55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1.46977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0.4585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1.229171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113.66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1.46877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1.226218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89.807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1.46756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1.223258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71.800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1.46639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0.5142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1.221912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76.184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1.46428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1.21892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61.294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1.46307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1.215921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50.154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1.46187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0.5751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1.213409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53.875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1.45966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1.210316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43.390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1.45845</w:t>
            </w: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1.207159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35.474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1.45725</w:t>
            </w:r>
          </w:p>
        </w:tc>
      </w:tr>
      <w:tr w:rsidR="007E2D01" w:rsidRPr="00A51DAC" w:rsidTr="00A51DAC">
        <w:trPr>
          <w:gridAfter w:val="1"/>
          <w:wAfter w:w="16" w:type="dxa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343.15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348.15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353.15</w:t>
            </w: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1.248040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813.29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1.245045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613.83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1.242050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482.51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0.1930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1.240790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321.82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1.47793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1.237871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247.37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1.234950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193.02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0.2956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1.232907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170.54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1.47361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1.229908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134.081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1.226909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106.84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0.3983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1.225680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84.797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1.46892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1.222756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68.382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1.219824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55.778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0.4585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1.220300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58.108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1.46530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1.217341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47.570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1.214383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39.214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0.5142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1.212911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41.156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1.46071</w:t>
            </w: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1.209891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34.263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1.206861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28.774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A51DAC">
        <w:trPr>
          <w:jc w:val="center"/>
        </w:trPr>
        <w:tc>
          <w:tcPr>
            <w:tcW w:w="1112" w:type="dxa"/>
            <w:gridSpan w:val="2"/>
            <w:tcBorders>
              <w:bottom w:val="single" w:sz="4" w:space="0" w:color="auto"/>
            </w:tcBorders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0.5751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1.203804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29.320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1.45610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1.200556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24.490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1.197423</w:t>
            </w: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20.652</w:t>
            </w: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A51DAC" w:rsidTr="00A51DAC">
        <w:trPr>
          <w:gridAfter w:val="1"/>
          <w:wAfter w:w="16" w:type="dxa"/>
          <w:jc w:val="center"/>
        </w:trPr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358.15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D01" w:rsidRPr="00A51DAC" w:rsidRDefault="007E2D01" w:rsidP="0022745D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T=</w:t>
            </w: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363.15</w:t>
            </w:r>
          </w:p>
        </w:tc>
        <w:tc>
          <w:tcPr>
            <w:tcW w:w="3420" w:type="dxa"/>
            <w:gridSpan w:val="4"/>
            <w:vAlign w:val="center"/>
          </w:tcPr>
          <w:p w:rsidR="007E2D01" w:rsidRPr="00A51DAC" w:rsidRDefault="007E2D01" w:rsidP="0022745D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2D01" w:rsidRPr="002404BF" w:rsidTr="00A51DAC">
        <w:trPr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</w:tcBorders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1.239055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375.58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1.236060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300.95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0.1930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1.232047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152.78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1.229219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123.34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0.2956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1.223903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86.213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1.220891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70.321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0.3983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1.216887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46.015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1.213944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38.628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22745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0.4585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1.211409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32.522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1.208444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27.120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E71A2D">
        <w:trPr>
          <w:jc w:val="center"/>
        </w:trPr>
        <w:tc>
          <w:tcPr>
            <w:tcW w:w="1112" w:type="dxa"/>
            <w:gridSpan w:val="2"/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0.5142</w:t>
            </w:r>
          </w:p>
        </w:tc>
        <w:tc>
          <w:tcPr>
            <w:tcW w:w="1334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1.203826</w:t>
            </w:r>
          </w:p>
        </w:tc>
        <w:tc>
          <w:tcPr>
            <w:tcW w:w="117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24.234</w:t>
            </w:r>
          </w:p>
        </w:tc>
        <w:tc>
          <w:tcPr>
            <w:tcW w:w="99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1.200823</w:t>
            </w:r>
          </w:p>
        </w:tc>
        <w:tc>
          <w:tcPr>
            <w:tcW w:w="1006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19.286</w:t>
            </w:r>
          </w:p>
        </w:tc>
        <w:tc>
          <w:tcPr>
            <w:tcW w:w="884" w:type="dxa"/>
            <w:gridSpan w:val="2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D01" w:rsidRPr="002404BF" w:rsidTr="00E71A2D">
        <w:trPr>
          <w:jc w:val="center"/>
        </w:trPr>
        <w:tc>
          <w:tcPr>
            <w:tcW w:w="1112" w:type="dxa"/>
            <w:gridSpan w:val="2"/>
            <w:tcBorders>
              <w:bottom w:val="single" w:sz="4" w:space="0" w:color="auto"/>
            </w:tcBorders>
            <w:vAlign w:val="bottom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0.5751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1.194302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17.547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1.191271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DAC">
              <w:rPr>
                <w:rFonts w:ascii="Times New Roman" w:hAnsi="Times New Roman" w:cs="Times New Roman"/>
                <w:sz w:val="20"/>
                <w:szCs w:val="20"/>
              </w:rPr>
              <w:t>14.635</w:t>
            </w: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</w:tcPr>
          <w:p w:rsidR="007E2D01" w:rsidRPr="00A51DA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1DAC" w:rsidRDefault="007E2D01" w:rsidP="009B521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404BF">
        <w:rPr>
          <w:rFonts w:ascii="Times New Roman" w:eastAsia="AdvGulliv-R" w:hAnsi="Times New Roman" w:cs="Times New Roman"/>
          <w:sz w:val="18"/>
          <w:szCs w:val="18"/>
          <w:vertAlign w:val="superscript"/>
        </w:rPr>
        <w:t>a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Standard uncertainties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for each variable are: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T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0.01 K;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p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5 %;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x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1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0.0001, and the combined expanded uncertainties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are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ρ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</w:rPr>
        <w:t>4×10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>-2</w:t>
      </w:r>
      <w:r w:rsidRPr="002404BF">
        <w:rPr>
          <w:rFonts w:ascii="Times New Roman" w:hAnsi="Times New Roman" w:cs="Times New Roman"/>
          <w:sz w:val="18"/>
          <w:szCs w:val="18"/>
        </w:rPr>
        <w:t xml:space="preserve"> kg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sym w:font="Symbol" w:char="F0D7"/>
      </w:r>
      <w:r w:rsidRPr="002404BF">
        <w:rPr>
          <w:rFonts w:ascii="Times New Roman" w:hAnsi="Times New Roman" w:cs="Times New Roman"/>
          <w:sz w:val="18"/>
          <w:szCs w:val="18"/>
        </w:rPr>
        <w:t>m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>-3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n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D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9</w:t>
      </w:r>
      <w:r w:rsidRPr="002404BF">
        <w:rPr>
          <w:rFonts w:ascii="Times New Roman" w:hAnsi="Times New Roman" w:cs="Times New Roman"/>
          <w:sz w:val="18"/>
          <w:szCs w:val="18"/>
        </w:rPr>
        <w:t>×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10</w:t>
      </w:r>
      <w:r w:rsidRPr="002404BF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 xml:space="preserve">-5 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and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η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1.0 %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, with 0</w:t>
      </w:r>
      <w:r w:rsidR="009B5219">
        <w:rPr>
          <w:rFonts w:ascii="Times New Roman" w:eastAsia="AdvGulliv-R" w:hAnsi="Times New Roman" w:cs="Times New Roman"/>
          <w:sz w:val="18"/>
          <w:szCs w:val="18"/>
        </w:rPr>
        <w:t xml:space="preserve">.95 level of confidence (k ≈ 2); </w:t>
      </w:r>
      <w:r w:rsidRPr="002404BF">
        <w:rPr>
          <w:rFonts w:ascii="Times New Roman" w:hAnsi="Times New Roman" w:cs="Times New Roman"/>
          <w:sz w:val="18"/>
          <w:szCs w:val="18"/>
          <w:vertAlign w:val="superscript"/>
        </w:rPr>
        <w:t xml:space="preserve">b </w:t>
      </w:r>
      <w:r w:rsidRPr="002404BF">
        <w:rPr>
          <w:rFonts w:ascii="Times New Roman" w:hAnsi="Times New Roman" w:cs="Times New Roman"/>
          <w:sz w:val="18"/>
          <w:szCs w:val="18"/>
        </w:rPr>
        <w:t>Empty cells indicate values out of the measuring range of the apparatus</w:t>
      </w:r>
      <w:r w:rsidR="00A51DAC">
        <w:rPr>
          <w:rFonts w:ascii="Times New Roman" w:hAnsi="Times New Roman" w:cs="Times New Roman"/>
          <w:sz w:val="18"/>
          <w:szCs w:val="18"/>
        </w:rPr>
        <w:t>.</w:t>
      </w:r>
    </w:p>
    <w:p w:rsidR="00A51DAC" w:rsidRDefault="00A51DAC" w:rsidP="007E2D01">
      <w:pPr>
        <w:pStyle w:val="ListParagraph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  <w:sectPr w:rsidR="00A51DAC" w:rsidSect="00A51DAC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E2D01" w:rsidRPr="00F67CF5" w:rsidRDefault="007E2D01" w:rsidP="00A5156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67C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0572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F6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CF5">
        <w:rPr>
          <w:rFonts w:ascii="Times New Roman" w:hAnsi="Times New Roman" w:cs="Times New Roman"/>
          <w:sz w:val="24"/>
          <w:szCs w:val="24"/>
        </w:rPr>
        <w:t>– Experimental viscosities for the mixture DES + glycerol (choline chloride:dl-malicacid:glycerol in molar ratio 1:1:0.5) over the temperature range between 29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CF5">
        <w:rPr>
          <w:rFonts w:ascii="Times New Roman" w:hAnsi="Times New Roman" w:cs="Times New Roman"/>
          <w:sz w:val="24"/>
          <w:szCs w:val="24"/>
        </w:rPr>
        <w:t>.15 K and 363.15 K and at atmospheric pressure</w:t>
      </w:r>
      <w:r w:rsidRPr="00F67CF5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W w:w="0" w:type="auto"/>
        <w:jc w:val="center"/>
        <w:tblLook w:val="00A0"/>
      </w:tblPr>
      <w:tblGrid>
        <w:gridCol w:w="1836"/>
        <w:gridCol w:w="2070"/>
      </w:tblGrid>
      <w:tr w:rsidR="007E2D01" w:rsidRPr="002404BF" w:rsidTr="0022745D">
        <w:trPr>
          <w:jc w:val="center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T / K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i/>
                <w:iCs/>
                <w:position w:val="-10"/>
                <w:sz w:val="20"/>
                <w:szCs w:val="20"/>
              </w:rPr>
              <w:t xml:space="preserve">η / </w:t>
            </w:r>
            <w:r w:rsidRPr="006A182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t>mPa∙ s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298.15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10271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303.15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6351.6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308.15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4032.7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313.15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2668.2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318.15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1801.7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323.15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1247.7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328.15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884.36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333.15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640.31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338.15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472.54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343.15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355.17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348.15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271.39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353.15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210.66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358.15</w:t>
            </w:r>
          </w:p>
        </w:tc>
        <w:tc>
          <w:tcPr>
            <w:tcW w:w="2070" w:type="dxa"/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165.85</w:t>
            </w:r>
          </w:p>
        </w:tc>
      </w:tr>
      <w:tr w:rsidR="007E2D01" w:rsidRPr="002404BF" w:rsidTr="0022745D">
        <w:trPr>
          <w:jc w:val="center"/>
        </w:trPr>
        <w:tc>
          <w:tcPr>
            <w:tcW w:w="1836" w:type="dxa"/>
            <w:tcBorders>
              <w:bottom w:val="single" w:sz="4" w:space="0" w:color="auto"/>
            </w:tcBorders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363.15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7E2D01" w:rsidRPr="006A182C" w:rsidRDefault="007E2D01" w:rsidP="002274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133.12</w:t>
            </w:r>
          </w:p>
        </w:tc>
      </w:tr>
    </w:tbl>
    <w:p w:rsidR="007E2D01" w:rsidRPr="002404BF" w:rsidRDefault="007E2D01" w:rsidP="007E2D0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AdvGulliv-R" w:hAnsi="Times New Roman" w:cs="Times New Roman"/>
          <w:sz w:val="18"/>
          <w:szCs w:val="18"/>
        </w:rPr>
      </w:pPr>
      <w:r w:rsidRPr="002404BF">
        <w:rPr>
          <w:rFonts w:ascii="Times New Roman" w:eastAsia="AdvGulliv-R" w:hAnsi="Times New Roman" w:cs="Times New Roman"/>
          <w:sz w:val="18"/>
          <w:szCs w:val="18"/>
          <w:vertAlign w:val="superscript"/>
        </w:rPr>
        <w:t>a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Standard uncertainties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 for each variable are: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T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0.01 K;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p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5 %; and the combined expanded uncertainty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="00A5156D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 xml:space="preserve"> 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U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  <w:vertAlign w:val="subscript"/>
        </w:rPr>
        <w:t>c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(</w:t>
      </w:r>
      <w:r w:rsidRPr="002404BF">
        <w:rPr>
          <w:rFonts w:ascii="Times New Roman" w:eastAsia="AdvGulliv-R" w:hAnsi="Times New Roman" w:cs="Times New Roman"/>
          <w:i/>
          <w:iCs/>
          <w:sz w:val="18"/>
          <w:szCs w:val="18"/>
        </w:rPr>
        <w:t>η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 xml:space="preserve">) = </w:t>
      </w:r>
      <w:r w:rsidRPr="002404BF">
        <w:rPr>
          <w:rFonts w:ascii="Times New Roman" w:hAnsi="Times New Roman" w:cs="Times New Roman"/>
          <w:sz w:val="18"/>
          <w:szCs w:val="18"/>
          <w:lang w:val="en-GB"/>
        </w:rPr>
        <w:t>1.0 %</w:t>
      </w:r>
      <w:r w:rsidRPr="002404BF">
        <w:rPr>
          <w:rFonts w:ascii="Times New Roman" w:eastAsia="AdvGulliv-R" w:hAnsi="Times New Roman" w:cs="Times New Roman"/>
          <w:sz w:val="18"/>
          <w:szCs w:val="18"/>
        </w:rPr>
        <w:t>, with 0.95 level of confidence (k ≈ 2).</w:t>
      </w:r>
    </w:p>
    <w:p w:rsidR="007E2D01" w:rsidRDefault="007E2D01" w:rsidP="007E2D01">
      <w:pPr>
        <w:spacing w:line="360" w:lineRule="auto"/>
        <w:ind w:right="14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D01" w:rsidRDefault="007E2D01" w:rsidP="002458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852" w:rsidRPr="00AF4C37" w:rsidRDefault="00245852" w:rsidP="00A515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C37">
        <w:rPr>
          <w:rFonts w:ascii="Times New Roman" w:hAnsi="Times New Roman" w:cs="Times New Roman"/>
          <w:b/>
          <w:sz w:val="24"/>
          <w:szCs w:val="24"/>
        </w:rPr>
        <w:t>Table S</w:t>
      </w:r>
      <w:r w:rsidR="00C0572C">
        <w:rPr>
          <w:rFonts w:ascii="Times New Roman" w:hAnsi="Times New Roman" w:cs="Times New Roman"/>
          <w:b/>
          <w:sz w:val="24"/>
          <w:szCs w:val="24"/>
        </w:rPr>
        <w:t>IV</w:t>
      </w:r>
      <w:r w:rsidRPr="00AF4C37">
        <w:rPr>
          <w:rFonts w:ascii="Times New Roman" w:hAnsi="Times New Roman" w:cs="Times New Roman"/>
          <w:sz w:val="24"/>
          <w:szCs w:val="24"/>
        </w:rPr>
        <w:t xml:space="preserve"> – Parameters of viscosity fitting using Vogel-Fulcher-Tammann model, goodness of fit statistic </w:t>
      </w:r>
      <w:r w:rsidRPr="00AF4C37">
        <w:rPr>
          <w:rFonts w:ascii="Times New Roman" w:hAnsi="Times New Roman" w:cs="Times New Roman"/>
          <w:i/>
          <w:sz w:val="24"/>
          <w:szCs w:val="24"/>
        </w:rPr>
        <w:t>R</w:t>
      </w:r>
      <w:r w:rsidRPr="00AF4C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4C37">
        <w:rPr>
          <w:rFonts w:ascii="Times New Roman" w:hAnsi="Times New Roman" w:cs="Times New Roman"/>
          <w:sz w:val="24"/>
          <w:szCs w:val="24"/>
        </w:rPr>
        <w:t xml:space="preserve"> and energy of activation of viscous flow </w:t>
      </w:r>
      <w:r w:rsidRPr="00AF4C37">
        <w:rPr>
          <w:rFonts w:ascii="Times New Roman" w:hAnsi="Times New Roman" w:cs="Times New Roman"/>
          <w:i/>
          <w:sz w:val="24"/>
          <w:szCs w:val="24"/>
        </w:rPr>
        <w:t>E</w:t>
      </w:r>
      <w:r w:rsidRPr="00AF4C37">
        <w:rPr>
          <w:rFonts w:ascii="Times New Roman" w:hAnsi="Times New Roman" w:cs="Times New Roman"/>
          <w:i/>
          <w:sz w:val="24"/>
          <w:szCs w:val="24"/>
          <w:vertAlign w:val="subscript"/>
        </w:rPr>
        <w:t>a,η</w:t>
      </w:r>
      <w:r w:rsidRPr="00AF4C37">
        <w:rPr>
          <w:rFonts w:ascii="Times New Roman" w:hAnsi="Times New Roman" w:cs="Times New Roman"/>
          <w:sz w:val="24"/>
          <w:szCs w:val="24"/>
        </w:rPr>
        <w:t xml:space="preserve"> for the system DES+Glycerol (choline chloride:dl-malic acid:glycerol is in molar ratio 1:1:0.5)</w:t>
      </w:r>
    </w:p>
    <w:tbl>
      <w:tblPr>
        <w:tblW w:w="0" w:type="auto"/>
        <w:tblLook w:val="00A0"/>
      </w:tblPr>
      <w:tblGrid>
        <w:gridCol w:w="1771"/>
        <w:gridCol w:w="1771"/>
        <w:gridCol w:w="1771"/>
        <w:gridCol w:w="1771"/>
        <w:gridCol w:w="1772"/>
      </w:tblGrid>
      <w:tr w:rsidR="00245852" w:rsidRPr="00AF4C37" w:rsidTr="00F55E0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Pr="006A182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 xml:space="preserve"> / K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A182C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6A18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245852" w:rsidRPr="00AF4C37" w:rsidTr="00F55E0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-3.5330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1612.0000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172.0000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0.9998</w:t>
            </w:r>
          </w:p>
        </w:tc>
      </w:tr>
      <w:tr w:rsidR="00245852" w:rsidRPr="00AF4C37" w:rsidTr="00F55E08"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A182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</w:t>
            </w: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K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6A182C">
              <w:rPr>
                <w:rFonts w:ascii="Times New Roman" w:hAnsi="Times New Roman" w:cs="Times New Roman"/>
                <w:i/>
                <w:sz w:val="20"/>
                <w:szCs w:val="20"/>
                <w:vertAlign w:val="subscript"/>
              </w:rPr>
              <w:t>a,η</w:t>
            </w:r>
            <w:r w:rsidR="00F66E6E" w:rsidRPr="006A182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A182C">
              <w:rPr>
                <w:rFonts w:ascii="Times New Roman" w:hAnsi="Times New Roman" w:cs="Times New Roman"/>
                <w:sz w:val="20"/>
                <w:szCs w:val="20"/>
              </w:rPr>
              <w:t>kJ·mol</w:t>
            </w:r>
            <w:r w:rsidRPr="006A182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245852" w:rsidRPr="00AF4C37" w:rsidTr="00F55E08">
        <w:tc>
          <w:tcPr>
            <w:tcW w:w="1771" w:type="dxa"/>
            <w:tcBorders>
              <w:top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298.15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74.87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338.15</w: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55.52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AF4C37" w:rsidTr="00672751"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71.61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53.88</w:t>
            </w:r>
          </w:p>
        </w:tc>
        <w:tc>
          <w:tcPr>
            <w:tcW w:w="1772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AF4C37" w:rsidTr="00672751"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68.66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52.36</w:t>
            </w:r>
          </w:p>
        </w:tc>
        <w:tc>
          <w:tcPr>
            <w:tcW w:w="1772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AF4C37" w:rsidTr="00672751"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65.97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50.94</w:t>
            </w:r>
          </w:p>
        </w:tc>
        <w:tc>
          <w:tcPr>
            <w:tcW w:w="1772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AF4C37" w:rsidTr="00672751"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63.51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49.61</w:t>
            </w:r>
          </w:p>
        </w:tc>
        <w:tc>
          <w:tcPr>
            <w:tcW w:w="1772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AF4C37" w:rsidTr="00F55E08"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61.26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363.15</w:t>
            </w:r>
          </w:p>
        </w:tc>
        <w:tc>
          <w:tcPr>
            <w:tcW w:w="1771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48.38</w:t>
            </w:r>
          </w:p>
        </w:tc>
        <w:tc>
          <w:tcPr>
            <w:tcW w:w="1772" w:type="dxa"/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  <w:tr w:rsidR="00245852" w:rsidRPr="00B22A64" w:rsidTr="00F55E08">
        <w:tc>
          <w:tcPr>
            <w:tcW w:w="1771" w:type="dxa"/>
            <w:tcBorders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328.15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1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59.19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245852" w:rsidRPr="006A182C" w:rsidRDefault="00245852" w:rsidP="00B22A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</w:tr>
    </w:tbl>
    <w:p w:rsidR="00245852" w:rsidRPr="00332ABF" w:rsidRDefault="00245852" w:rsidP="00245852">
      <w:pPr>
        <w:spacing w:line="360" w:lineRule="auto"/>
        <w:jc w:val="center"/>
        <w:rPr>
          <w:vertAlign w:val="subscript"/>
        </w:rPr>
      </w:pPr>
    </w:p>
    <w:p w:rsidR="00505C31" w:rsidRDefault="00505C31" w:rsidP="00245852">
      <w:pPr>
        <w:spacing w:line="360" w:lineRule="auto"/>
        <w:jc w:val="both"/>
      </w:pPr>
    </w:p>
    <w:sectPr w:rsidR="00505C31" w:rsidSect="0086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8D" w:rsidRDefault="00451E8D">
      <w:r>
        <w:separator/>
      </w:r>
    </w:p>
  </w:endnote>
  <w:endnote w:type="continuationSeparator" w:id="1">
    <w:p w:rsidR="00451E8D" w:rsidRDefault="00451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02" w:rsidRDefault="00627580">
    <w:pPr>
      <w:pStyle w:val="Footer"/>
      <w:jc w:val="right"/>
    </w:pPr>
    <w:fldSimple w:instr=" PAGE   \* MERGEFORMAT ">
      <w:r w:rsidR="009B5219">
        <w:rPr>
          <w:noProof/>
        </w:rPr>
        <w:t>6</w:t>
      </w:r>
    </w:fldSimple>
  </w:p>
  <w:p w:rsidR="00F95002" w:rsidRDefault="00F95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8D" w:rsidRDefault="00451E8D">
      <w:r>
        <w:separator/>
      </w:r>
    </w:p>
  </w:footnote>
  <w:footnote w:type="continuationSeparator" w:id="1">
    <w:p w:rsidR="00451E8D" w:rsidRDefault="00451E8D">
      <w:r>
        <w:continuationSeparator/>
      </w:r>
    </w:p>
  </w:footnote>
  <w:footnote w:id="2">
    <w:p w:rsidR="00A56BAC" w:rsidRDefault="004C0501" w:rsidP="004C0501">
      <w:pPr>
        <w:pStyle w:val="FootnoteText"/>
      </w:pPr>
      <w:r w:rsidRPr="008760E0">
        <w:rPr>
          <w:rStyle w:val="FootnoteReference"/>
        </w:rPr>
        <w:sym w:font="Symbol" w:char="F02A"/>
      </w:r>
      <w:r w:rsidRPr="008760E0">
        <w:t xml:space="preserve"> Correspon</w:t>
      </w:r>
      <w:r w:rsidR="00A56BAC">
        <w:t xml:space="preserve">ding author. </w:t>
      </w:r>
    </w:p>
    <w:p w:rsidR="004C0501" w:rsidRDefault="00A56BAC" w:rsidP="004C0501">
      <w:pPr>
        <w:pStyle w:val="FootnoteText"/>
      </w:pPr>
      <w:r>
        <w:t>E</w:t>
      </w:r>
      <w:r w:rsidR="004C0501" w:rsidRPr="008760E0">
        <w:rPr>
          <w:i/>
          <w:iCs/>
        </w:rPr>
        <w:t>-mail address</w:t>
      </w:r>
      <w:r w:rsidR="004C0501" w:rsidRPr="008760E0">
        <w:t xml:space="preserve">: </w:t>
      </w:r>
      <w:hyperlink r:id="rId1" w:history="1">
        <w:r w:rsidR="00A51DAC" w:rsidRPr="009F05EA">
          <w:rPr>
            <w:rStyle w:val="Hyperlink"/>
          </w:rPr>
          <w:t>jvuksanovic@tmf.bg.ac.rs</w:t>
        </w:r>
      </w:hyperlink>
    </w:p>
    <w:p w:rsidR="00A56BAC" w:rsidRPr="00A56BAC" w:rsidRDefault="00A56BAC" w:rsidP="004C0501">
      <w:pPr>
        <w:pStyle w:val="FootnoteText"/>
      </w:pPr>
      <w:r>
        <w:rPr>
          <w:vertAlign w:val="superscript"/>
        </w:rPr>
        <w:t>#</w:t>
      </w:r>
      <w:r>
        <w:t xml:space="preserve">Serbian Chemical Society member.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7F6D"/>
    <w:multiLevelType w:val="hybridMultilevel"/>
    <w:tmpl w:val="E4FC3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2DA"/>
    <w:rsid w:val="00070801"/>
    <w:rsid w:val="00094BD5"/>
    <w:rsid w:val="00095517"/>
    <w:rsid w:val="000C296C"/>
    <w:rsid w:val="000F23FB"/>
    <w:rsid w:val="00100DE8"/>
    <w:rsid w:val="0010146D"/>
    <w:rsid w:val="00113C1D"/>
    <w:rsid w:val="0013582B"/>
    <w:rsid w:val="00147142"/>
    <w:rsid w:val="0015572A"/>
    <w:rsid w:val="001746BC"/>
    <w:rsid w:val="001C29E7"/>
    <w:rsid w:val="00245852"/>
    <w:rsid w:val="0026331B"/>
    <w:rsid w:val="00270CEB"/>
    <w:rsid w:val="002A064F"/>
    <w:rsid w:val="002B0559"/>
    <w:rsid w:val="002C6ED2"/>
    <w:rsid w:val="002D4F35"/>
    <w:rsid w:val="00366811"/>
    <w:rsid w:val="003B4732"/>
    <w:rsid w:val="003F70C3"/>
    <w:rsid w:val="00412D0A"/>
    <w:rsid w:val="004313BA"/>
    <w:rsid w:val="00451E8D"/>
    <w:rsid w:val="004669B4"/>
    <w:rsid w:val="004A2E62"/>
    <w:rsid w:val="004C0501"/>
    <w:rsid w:val="004C6E59"/>
    <w:rsid w:val="004F5C6B"/>
    <w:rsid w:val="00505C31"/>
    <w:rsid w:val="00511737"/>
    <w:rsid w:val="0052162B"/>
    <w:rsid w:val="00557D5D"/>
    <w:rsid w:val="00580E2F"/>
    <w:rsid w:val="00596692"/>
    <w:rsid w:val="005A169D"/>
    <w:rsid w:val="005C427D"/>
    <w:rsid w:val="005E7C2F"/>
    <w:rsid w:val="005F2311"/>
    <w:rsid w:val="00600DCF"/>
    <w:rsid w:val="00617FFD"/>
    <w:rsid w:val="00627580"/>
    <w:rsid w:val="006532D2"/>
    <w:rsid w:val="00660FA5"/>
    <w:rsid w:val="00664335"/>
    <w:rsid w:val="006A182C"/>
    <w:rsid w:val="006A365B"/>
    <w:rsid w:val="006E6625"/>
    <w:rsid w:val="00704071"/>
    <w:rsid w:val="00747DF8"/>
    <w:rsid w:val="00767C45"/>
    <w:rsid w:val="007C7250"/>
    <w:rsid w:val="007E2D01"/>
    <w:rsid w:val="008125B4"/>
    <w:rsid w:val="0083469B"/>
    <w:rsid w:val="008541CD"/>
    <w:rsid w:val="00865681"/>
    <w:rsid w:val="00866A62"/>
    <w:rsid w:val="00867D73"/>
    <w:rsid w:val="008760E0"/>
    <w:rsid w:val="00897CB6"/>
    <w:rsid w:val="008E0CB6"/>
    <w:rsid w:val="008E7174"/>
    <w:rsid w:val="00902586"/>
    <w:rsid w:val="00963FB5"/>
    <w:rsid w:val="00981466"/>
    <w:rsid w:val="009B5219"/>
    <w:rsid w:val="009C02E4"/>
    <w:rsid w:val="009E5C9A"/>
    <w:rsid w:val="00A5156D"/>
    <w:rsid w:val="00A51DAC"/>
    <w:rsid w:val="00A55ABD"/>
    <w:rsid w:val="00A56BAC"/>
    <w:rsid w:val="00A63E1D"/>
    <w:rsid w:val="00A864AF"/>
    <w:rsid w:val="00AC4DB9"/>
    <w:rsid w:val="00AF488F"/>
    <w:rsid w:val="00AF4C37"/>
    <w:rsid w:val="00B01EB0"/>
    <w:rsid w:val="00B1360D"/>
    <w:rsid w:val="00B22A64"/>
    <w:rsid w:val="00B34094"/>
    <w:rsid w:val="00B37DE2"/>
    <w:rsid w:val="00B470B9"/>
    <w:rsid w:val="00B90048"/>
    <w:rsid w:val="00BB4E01"/>
    <w:rsid w:val="00BD0C34"/>
    <w:rsid w:val="00C0572C"/>
    <w:rsid w:val="00C13A1F"/>
    <w:rsid w:val="00C510C2"/>
    <w:rsid w:val="00C622C1"/>
    <w:rsid w:val="00C94E60"/>
    <w:rsid w:val="00CE526F"/>
    <w:rsid w:val="00D0599E"/>
    <w:rsid w:val="00D13468"/>
    <w:rsid w:val="00D515EF"/>
    <w:rsid w:val="00DC2DD2"/>
    <w:rsid w:val="00DC7CF2"/>
    <w:rsid w:val="00DD131F"/>
    <w:rsid w:val="00DF42FA"/>
    <w:rsid w:val="00E173D6"/>
    <w:rsid w:val="00E71A2D"/>
    <w:rsid w:val="00F55E08"/>
    <w:rsid w:val="00F56DED"/>
    <w:rsid w:val="00F572DA"/>
    <w:rsid w:val="00F66E6E"/>
    <w:rsid w:val="00F85F56"/>
    <w:rsid w:val="00F93E2C"/>
    <w:rsid w:val="00F95002"/>
    <w:rsid w:val="00FC7328"/>
    <w:rsid w:val="00FE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2D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572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572DA"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semiHidden/>
    <w:rsid w:val="00F572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72DA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B340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34094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3409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4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34094"/>
    <w:rPr>
      <w:b/>
    </w:rPr>
  </w:style>
  <w:style w:type="character" w:styleId="Hyperlink">
    <w:name w:val="Hyperlink"/>
    <w:basedOn w:val="DefaultParagraphFont"/>
    <w:uiPriority w:val="99"/>
    <w:rsid w:val="005C427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C427D"/>
  </w:style>
  <w:style w:type="paragraph" w:styleId="FootnoteText">
    <w:name w:val="footnote text"/>
    <w:basedOn w:val="Normal"/>
    <w:link w:val="FootnoteTextChar"/>
    <w:uiPriority w:val="99"/>
    <w:semiHidden/>
    <w:rsid w:val="005C42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C427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5C427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E2D01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F95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002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5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00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vuksanovic@tm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1108</Words>
  <Characters>6316</Characters>
  <Application>Microsoft Office Word</Application>
  <DocSecurity>0</DocSecurity>
  <Lines>52</Lines>
  <Paragraphs>14</Paragraphs>
  <ScaleCrop>false</ScaleCrop>
  <Company>Organization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</dc:title>
  <dc:subject/>
  <dc:creator>user</dc:creator>
  <cp:keywords/>
  <dc:description/>
  <cp:lastModifiedBy>User</cp:lastModifiedBy>
  <cp:revision>35</cp:revision>
  <dcterms:created xsi:type="dcterms:W3CDTF">2015-04-29T10:41:00Z</dcterms:created>
  <dcterms:modified xsi:type="dcterms:W3CDTF">2017-03-16T12:22:00Z</dcterms:modified>
</cp:coreProperties>
</file>