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CellSpacing w:w="0" w:type="dxa"/>
        <w:tblCellMar>
          <w:top w:w="30" w:type="dxa"/>
          <w:left w:w="30" w:type="dxa"/>
          <w:bottom w:w="30" w:type="dxa"/>
          <w:right w:w="30" w:type="dxa"/>
        </w:tblCellMar>
        <w:tblLook w:val="04A0"/>
      </w:tblPr>
      <w:tblGrid>
        <w:gridCol w:w="2667"/>
        <w:gridCol w:w="6267"/>
        <w:gridCol w:w="66"/>
      </w:tblGrid>
      <w:tr w:rsidR="00304682" w:rsidRPr="00304682" w:rsidTr="00304682">
        <w:trPr>
          <w:gridAfter w:val="1"/>
          <w:wAfter w:w="1800" w:type="dxa"/>
          <w:tblCellSpacing w:w="0" w:type="dxa"/>
        </w:trPr>
        <w:tc>
          <w:tcPr>
            <w:tcW w:w="5000" w:type="pct"/>
            <w:gridSpan w:val="2"/>
            <w:tcMar>
              <w:top w:w="30" w:type="dxa"/>
              <w:left w:w="30" w:type="dxa"/>
              <w:bottom w:w="225" w:type="dxa"/>
              <w:right w:w="30" w:type="dxa"/>
            </w:tcMar>
            <w:hideMark/>
          </w:tcPr>
          <w:p w:rsidR="00304682" w:rsidRPr="00304682" w:rsidRDefault="00304682" w:rsidP="00304682">
            <w:pPr>
              <w:rPr>
                <w:rFonts w:eastAsia="Times New Roman" w:cs="Times New Roman"/>
                <w:szCs w:val="24"/>
              </w:rPr>
            </w:pPr>
            <w:r w:rsidRPr="00304682">
              <w:rPr>
                <w:rFonts w:eastAsia="Times New Roman" w:cs="Times New Roman"/>
                <w:szCs w:val="24"/>
              </w:rPr>
              <w:t>This Agreement between Marko Opacic ("You") and American Physical Society ("American Physical Society") consists of your license details and the terms and conditions provided by American Physical Society and Copyright Clearance Center.</w:t>
            </w:r>
          </w:p>
        </w:tc>
      </w:tr>
      <w:tr w:rsidR="00304682" w:rsidRPr="00304682" w:rsidTr="00304682">
        <w:trPr>
          <w:gridAfter w:val="1"/>
          <w:wAfter w:w="1800" w:type="dxa"/>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License Number</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4054241033521</w:t>
            </w:r>
          </w:p>
        </w:tc>
      </w:tr>
      <w:tr w:rsidR="00304682" w:rsidRPr="00304682" w:rsidTr="00304682">
        <w:trPr>
          <w:gridAfter w:val="1"/>
          <w:wAfter w:w="1800" w:type="dxa"/>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License date</w:t>
            </w:r>
          </w:p>
        </w:tc>
        <w:tc>
          <w:tcPr>
            <w:tcW w:w="3500" w:type="pct"/>
            <w:tcMar>
              <w:top w:w="30" w:type="dxa"/>
              <w:left w:w="30" w:type="dxa"/>
              <w:bottom w:w="105" w:type="dxa"/>
              <w:right w:w="30" w:type="dxa"/>
            </w:tcMar>
            <w:hideMark/>
          </w:tcPr>
          <w:p w:rsidR="00304682" w:rsidRPr="00304682" w:rsidRDefault="00304682" w:rsidP="00304682">
            <w:pPr>
              <w:rPr>
                <w:rFonts w:eastAsia="Times New Roman" w:cs="Times New Roman"/>
                <w:szCs w:val="24"/>
              </w:rPr>
            </w:pPr>
          </w:p>
        </w:tc>
      </w:tr>
      <w:tr w:rsidR="00304682" w:rsidRPr="00304682" w:rsidTr="00304682">
        <w:trPr>
          <w:gridAfter w:val="1"/>
          <w:wAfter w:w="1800" w:type="dxa"/>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Licensed Content Publisher</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American Physical Society</w:t>
            </w:r>
          </w:p>
        </w:tc>
      </w:tr>
      <w:tr w:rsidR="00304682" w:rsidRPr="00304682" w:rsidTr="00304682">
        <w:trPr>
          <w:gridAfter w:val="1"/>
          <w:wAfter w:w="1800" w:type="dxa"/>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Licensed Content Publication</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Physical Review B</w:t>
            </w:r>
          </w:p>
        </w:tc>
      </w:tr>
      <w:tr w:rsidR="00304682" w:rsidRPr="00304682" w:rsidTr="00304682">
        <w:trPr>
          <w:gridAfter w:val="1"/>
          <w:wAfter w:w="1800" w:type="dxa"/>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Licensed Content Title</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Nematic magnetoelastic effect contrasted between $\mathrm{Ba}({\mathrm{Fe}}_{1\ensuremath{-}x}{\mathrm{Co}}_{x}{)}_{2}{\mathrm{As}}_{2}$ and FeSe</w:t>
            </w:r>
          </w:p>
        </w:tc>
      </w:tr>
      <w:tr w:rsidR="00304682" w:rsidRPr="00304682" w:rsidTr="00304682">
        <w:trPr>
          <w:gridAfter w:val="1"/>
          <w:wAfter w:w="1800" w:type="dxa"/>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Licensed Content Author</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Yuwen Hu et al.</w:t>
            </w:r>
          </w:p>
        </w:tc>
      </w:tr>
      <w:tr w:rsidR="00304682" w:rsidRPr="00304682" w:rsidTr="00304682">
        <w:trPr>
          <w:gridAfter w:val="1"/>
          <w:wAfter w:w="1800" w:type="dxa"/>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Licensed Content Date</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Feb 2, 2016</w:t>
            </w:r>
          </w:p>
        </w:tc>
      </w:tr>
      <w:tr w:rsidR="00304682" w:rsidRPr="00304682" w:rsidTr="00304682">
        <w:trPr>
          <w:gridAfter w:val="1"/>
          <w:wAfter w:w="1800" w:type="dxa"/>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Licensed Content Volume</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93</w:t>
            </w:r>
          </w:p>
        </w:tc>
      </w:tr>
      <w:tr w:rsidR="00304682" w:rsidRPr="00304682" w:rsidTr="00304682">
        <w:trPr>
          <w:gridAfter w:val="1"/>
          <w:wAfter w:w="1800" w:type="dxa"/>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Type of Use</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Journal/Magazine</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Requestor type</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Student</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Format</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Print, Electronic</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Portion</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chart/graph/table/figure</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Number of charts/graphs/tables/figures</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1</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Portion description</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figure 2(a)</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Rights for</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Main product</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Duration of use</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Life of Current Edition</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Creation of copies for the disabled</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no</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With minor editing privileges</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no</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For distribution to</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Worldwide</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In the following language(s)</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Original language of publication</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With incidental promotional use</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no</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The lifetime unit quantity of new product</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0 to 499</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The requesting person/organization is:</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Marko Opačić</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Order reference number</w:t>
            </w:r>
          </w:p>
        </w:tc>
        <w:tc>
          <w:tcPr>
            <w:tcW w:w="3500" w:type="pct"/>
            <w:gridSpan w:val="2"/>
            <w:tcMar>
              <w:top w:w="30" w:type="dxa"/>
              <w:left w:w="30" w:type="dxa"/>
              <w:bottom w:w="105" w:type="dxa"/>
              <w:right w:w="30" w:type="dxa"/>
            </w:tcMar>
            <w:hideMark/>
          </w:tcPr>
          <w:p w:rsidR="00304682" w:rsidRPr="00304682" w:rsidRDefault="00304682" w:rsidP="00304682">
            <w:pPr>
              <w:rPr>
                <w:rFonts w:eastAsia="Times New Roman" w:cs="Times New Roman"/>
                <w:szCs w:val="24"/>
              </w:rPr>
            </w:pP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Title of the article</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Lattice dynamics of iron chalcogenides - Raman scattering study</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Publication the new article is in</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Journal of the Serbian Chemical Society</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Publisher of the article</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Serbian Chemical Society</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Author of new article</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Marko R. Opačić, Nenad Ž. Lazarević</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Expected publication date</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Jun 2017</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Expected size of the article</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40</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 xml:space="preserve">Made available in the </w:t>
            </w:r>
            <w:r w:rsidRPr="00304682">
              <w:rPr>
                <w:rFonts w:ascii="Verdana" w:eastAsia="Times New Roman" w:hAnsi="Verdana" w:cs="Times New Roman"/>
                <w:color w:val="333399"/>
                <w:sz w:val="18"/>
                <w:szCs w:val="18"/>
              </w:rPr>
              <w:lastRenderedPageBreak/>
              <w:t>following markets</w:t>
            </w:r>
          </w:p>
        </w:tc>
        <w:tc>
          <w:tcPr>
            <w:tcW w:w="3500" w:type="pct"/>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lastRenderedPageBreak/>
              <w:t>professional</w:t>
            </w: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lastRenderedPageBreak/>
              <w:t>Requestor Location</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Marko Opacic</w:t>
            </w:r>
            <w:r w:rsidRPr="00304682">
              <w:rPr>
                <w:rFonts w:ascii="Verdana" w:eastAsia="Times New Roman" w:hAnsi="Verdana" w:cs="Times New Roman"/>
                <w:color w:val="000000"/>
                <w:sz w:val="18"/>
                <w:szCs w:val="18"/>
              </w:rPr>
              <w:br/>
              <w:t>Pregrevica 118</w:t>
            </w:r>
            <w:r w:rsidRPr="00304682">
              <w:rPr>
                <w:rFonts w:ascii="Verdana" w:eastAsia="Times New Roman" w:hAnsi="Verdana" w:cs="Times New Roman"/>
                <w:color w:val="000000"/>
                <w:sz w:val="18"/>
                <w:szCs w:val="18"/>
              </w:rPr>
              <w:br/>
            </w:r>
            <w:r w:rsidRPr="00304682">
              <w:rPr>
                <w:rFonts w:ascii="Verdana" w:eastAsia="Times New Roman" w:hAnsi="Verdana" w:cs="Times New Roman"/>
                <w:color w:val="000000"/>
                <w:sz w:val="18"/>
                <w:szCs w:val="18"/>
              </w:rPr>
              <w:br/>
            </w:r>
            <w:r w:rsidRPr="00304682">
              <w:rPr>
                <w:rFonts w:ascii="Verdana" w:eastAsia="Times New Roman" w:hAnsi="Verdana" w:cs="Times New Roman"/>
                <w:color w:val="000000"/>
                <w:sz w:val="18"/>
                <w:szCs w:val="18"/>
              </w:rPr>
              <w:br/>
              <w:t>Begrade, 11080</w:t>
            </w:r>
            <w:r w:rsidRPr="00304682">
              <w:rPr>
                <w:rFonts w:ascii="Verdana" w:eastAsia="Times New Roman" w:hAnsi="Verdana" w:cs="Times New Roman"/>
                <w:color w:val="000000"/>
                <w:sz w:val="18"/>
                <w:szCs w:val="18"/>
              </w:rPr>
              <w:br/>
              <w:t>Serbia</w:t>
            </w:r>
            <w:r w:rsidRPr="00304682">
              <w:rPr>
                <w:rFonts w:ascii="Verdana" w:eastAsia="Times New Roman" w:hAnsi="Verdana" w:cs="Times New Roman"/>
                <w:color w:val="000000"/>
                <w:sz w:val="18"/>
                <w:szCs w:val="18"/>
              </w:rPr>
              <w:br/>
              <w:t>Attn: Marko Opacic</w:t>
            </w:r>
          </w:p>
        </w:tc>
        <w:tc>
          <w:tcPr>
            <w:tcW w:w="0" w:type="auto"/>
            <w:vAlign w:val="center"/>
            <w:hideMark/>
          </w:tcPr>
          <w:p w:rsidR="00304682" w:rsidRPr="00304682" w:rsidRDefault="00304682" w:rsidP="00304682">
            <w:pPr>
              <w:rPr>
                <w:rFonts w:eastAsia="Times New Roman" w:cs="Times New Roman"/>
                <w:sz w:val="20"/>
                <w:szCs w:val="20"/>
              </w:rPr>
            </w:pP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Billing Type</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Invoice</w:t>
            </w:r>
          </w:p>
        </w:tc>
        <w:tc>
          <w:tcPr>
            <w:tcW w:w="0" w:type="auto"/>
            <w:vAlign w:val="center"/>
            <w:hideMark/>
          </w:tcPr>
          <w:p w:rsidR="00304682" w:rsidRPr="00304682" w:rsidRDefault="00304682" w:rsidP="00304682">
            <w:pPr>
              <w:rPr>
                <w:rFonts w:eastAsia="Times New Roman" w:cs="Times New Roman"/>
                <w:sz w:val="20"/>
                <w:szCs w:val="20"/>
              </w:rPr>
            </w:pP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Billing Address</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Marko Opacic</w:t>
            </w:r>
            <w:r w:rsidRPr="00304682">
              <w:rPr>
                <w:rFonts w:ascii="Verdana" w:eastAsia="Times New Roman" w:hAnsi="Verdana" w:cs="Times New Roman"/>
                <w:color w:val="000000"/>
                <w:sz w:val="18"/>
                <w:szCs w:val="18"/>
              </w:rPr>
              <w:br/>
              <w:t>Pregrevica 118</w:t>
            </w:r>
            <w:r w:rsidRPr="00304682">
              <w:rPr>
                <w:rFonts w:ascii="Verdana" w:eastAsia="Times New Roman" w:hAnsi="Verdana" w:cs="Times New Roman"/>
                <w:color w:val="000000"/>
                <w:sz w:val="18"/>
                <w:szCs w:val="18"/>
              </w:rPr>
              <w:br/>
            </w:r>
            <w:r w:rsidRPr="00304682">
              <w:rPr>
                <w:rFonts w:ascii="Verdana" w:eastAsia="Times New Roman" w:hAnsi="Verdana" w:cs="Times New Roman"/>
                <w:color w:val="000000"/>
                <w:sz w:val="18"/>
                <w:szCs w:val="18"/>
              </w:rPr>
              <w:br/>
            </w:r>
            <w:r w:rsidRPr="00304682">
              <w:rPr>
                <w:rFonts w:ascii="Verdana" w:eastAsia="Times New Roman" w:hAnsi="Verdana" w:cs="Times New Roman"/>
                <w:color w:val="000000"/>
                <w:sz w:val="18"/>
                <w:szCs w:val="18"/>
              </w:rPr>
              <w:br/>
              <w:t>Begrade, Serbia 11080</w:t>
            </w:r>
            <w:r w:rsidRPr="00304682">
              <w:rPr>
                <w:rFonts w:ascii="Verdana" w:eastAsia="Times New Roman" w:hAnsi="Verdana" w:cs="Times New Roman"/>
                <w:color w:val="000000"/>
                <w:sz w:val="18"/>
                <w:szCs w:val="18"/>
              </w:rPr>
              <w:br/>
              <w:t>Attn: Marko Opacic</w:t>
            </w:r>
          </w:p>
        </w:tc>
        <w:tc>
          <w:tcPr>
            <w:tcW w:w="0" w:type="auto"/>
            <w:vAlign w:val="center"/>
            <w:hideMark/>
          </w:tcPr>
          <w:p w:rsidR="00304682" w:rsidRPr="00304682" w:rsidRDefault="00304682" w:rsidP="00304682">
            <w:pPr>
              <w:rPr>
                <w:rFonts w:eastAsia="Times New Roman" w:cs="Times New Roman"/>
                <w:sz w:val="20"/>
                <w:szCs w:val="20"/>
              </w:rPr>
            </w:pPr>
          </w:p>
        </w:tc>
      </w:tr>
      <w:tr w:rsidR="00304682" w:rsidRPr="00304682" w:rsidTr="00304682">
        <w:trPr>
          <w:tblCellSpacing w:w="0" w:type="dxa"/>
        </w:trPr>
        <w:tc>
          <w:tcPr>
            <w:tcW w:w="1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Total</w:t>
            </w:r>
          </w:p>
        </w:tc>
        <w:tc>
          <w:tcPr>
            <w:tcW w:w="3500" w:type="pct"/>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Times New Roman"/>
                <w:color w:val="000000"/>
                <w:sz w:val="18"/>
                <w:szCs w:val="18"/>
              </w:rPr>
              <w:t>0.00 USD</w:t>
            </w:r>
          </w:p>
        </w:tc>
        <w:tc>
          <w:tcPr>
            <w:tcW w:w="0" w:type="auto"/>
            <w:vAlign w:val="center"/>
            <w:hideMark/>
          </w:tcPr>
          <w:p w:rsidR="00304682" w:rsidRPr="00304682" w:rsidRDefault="00304682" w:rsidP="00304682">
            <w:pPr>
              <w:rPr>
                <w:rFonts w:eastAsia="Times New Roman" w:cs="Times New Roman"/>
                <w:sz w:val="20"/>
                <w:szCs w:val="20"/>
              </w:rPr>
            </w:pPr>
          </w:p>
        </w:tc>
      </w:tr>
      <w:tr w:rsidR="00304682" w:rsidRPr="00304682" w:rsidTr="00304682">
        <w:trPr>
          <w:tblCellSpacing w:w="0" w:type="dxa"/>
        </w:trPr>
        <w:tc>
          <w:tcPr>
            <w:tcW w:w="0" w:type="auto"/>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333399"/>
                <w:sz w:val="18"/>
                <w:szCs w:val="18"/>
              </w:rPr>
            </w:pPr>
            <w:r w:rsidRPr="00304682">
              <w:rPr>
                <w:rFonts w:ascii="Verdana" w:eastAsia="Times New Roman" w:hAnsi="Verdana" w:cs="Times New Roman"/>
                <w:color w:val="333399"/>
                <w:sz w:val="18"/>
                <w:szCs w:val="18"/>
              </w:rPr>
              <w:t>Terms and Conditions</w:t>
            </w:r>
          </w:p>
        </w:tc>
        <w:tc>
          <w:tcPr>
            <w:tcW w:w="0" w:type="auto"/>
            <w:vAlign w:val="center"/>
            <w:hideMark/>
          </w:tcPr>
          <w:p w:rsidR="00304682" w:rsidRPr="00304682" w:rsidRDefault="00304682" w:rsidP="00304682">
            <w:pPr>
              <w:rPr>
                <w:rFonts w:eastAsia="Times New Roman" w:cs="Times New Roman"/>
                <w:sz w:val="20"/>
                <w:szCs w:val="20"/>
              </w:rPr>
            </w:pPr>
          </w:p>
        </w:tc>
      </w:tr>
      <w:tr w:rsidR="00304682" w:rsidRPr="00304682" w:rsidTr="00304682">
        <w:trPr>
          <w:tblCellSpacing w:w="0" w:type="dxa"/>
        </w:trPr>
        <w:tc>
          <w:tcPr>
            <w:tcW w:w="0" w:type="auto"/>
            <w:gridSpan w:val="2"/>
            <w:tcMar>
              <w:top w:w="30" w:type="dxa"/>
              <w:left w:w="30" w:type="dxa"/>
              <w:bottom w:w="105" w:type="dxa"/>
              <w:right w:w="30" w:type="dxa"/>
            </w:tcMar>
            <w:hideMark/>
          </w:tcPr>
          <w:p w:rsidR="00304682" w:rsidRPr="00304682" w:rsidRDefault="00304682" w:rsidP="00304682">
            <w:pPr>
              <w:rPr>
                <w:rFonts w:ascii="Verdana" w:eastAsia="Times New Roman" w:hAnsi="Verdana" w:cs="Times New Roman"/>
                <w:color w:val="000000"/>
                <w:sz w:val="18"/>
                <w:szCs w:val="18"/>
              </w:rPr>
            </w:pPr>
            <w:r w:rsidRPr="00304682">
              <w:rPr>
                <w:rFonts w:ascii="Verdana" w:eastAsia="Times New Roman" w:hAnsi="Verdana" w:cs="Verdana"/>
                <w:color w:val="000000"/>
                <w:sz w:val="18"/>
                <w:szCs w:val="18"/>
              </w:rPr>
              <w:t>﻿</w:t>
            </w:r>
            <w:r w:rsidRPr="00304682">
              <w:rPr>
                <w:rFonts w:ascii="Verdana" w:eastAsia="Times New Roman" w:hAnsi="Verdana" w:cs="Times New Roman"/>
                <w:color w:val="000000"/>
                <w:sz w:val="18"/>
                <w:szCs w:val="18"/>
              </w:rPr>
              <w:t xml:space="preserve"> </w:t>
            </w:r>
          </w:p>
          <w:p w:rsidR="00304682" w:rsidRPr="00304682" w:rsidRDefault="00304682" w:rsidP="00304682">
            <w:pPr>
              <w:rPr>
                <w:rFonts w:eastAsia="Times New Roman" w:cs="Times New Roman"/>
                <w:szCs w:val="24"/>
              </w:rPr>
            </w:pPr>
            <w:r w:rsidRPr="00304682">
              <w:rPr>
                <w:rFonts w:eastAsia="Times New Roman" w:cs="Times New Roman"/>
                <w:b/>
                <w:bCs/>
                <w:szCs w:val="24"/>
              </w:rPr>
              <w:t>Terms and Conditions</w:t>
            </w:r>
            <w:r w:rsidRPr="00304682">
              <w:rPr>
                <w:rFonts w:eastAsia="Times New Roman" w:cs="Times New Roman"/>
                <w:szCs w:val="24"/>
              </w:rPr>
              <w:t xml:space="preserve"> </w:t>
            </w:r>
          </w:p>
          <w:p w:rsidR="00304682" w:rsidRPr="00304682" w:rsidRDefault="00304682" w:rsidP="00304682">
            <w:pPr>
              <w:rPr>
                <w:rFonts w:eastAsia="Times New Roman" w:cs="Times New Roman"/>
                <w:szCs w:val="24"/>
              </w:rPr>
            </w:pPr>
            <w:r w:rsidRPr="00304682">
              <w:rPr>
                <w:rFonts w:eastAsia="Times New Roman" w:cs="Times New Roman"/>
                <w:szCs w:val="24"/>
              </w:rPr>
              <w:t>The American Physical Society (APS) is pleased to grant the Requestor of this license a non-exclusive, non-transferable permission, limited to [</w:t>
            </w:r>
            <w:r w:rsidRPr="00304682">
              <w:rPr>
                <w:rFonts w:eastAsia="Times New Roman" w:cs="Times New Roman"/>
                <w:b/>
                <w:bCs/>
                <w:szCs w:val="24"/>
              </w:rPr>
              <w:t>print</w:t>
            </w:r>
            <w:r w:rsidRPr="00304682">
              <w:rPr>
                <w:rFonts w:eastAsia="Times New Roman" w:cs="Times New Roman"/>
                <w:szCs w:val="24"/>
              </w:rPr>
              <w:t xml:space="preserve"> and/or </w:t>
            </w:r>
            <w:r w:rsidRPr="00304682">
              <w:rPr>
                <w:rFonts w:eastAsia="Times New Roman" w:cs="Times New Roman"/>
                <w:b/>
                <w:bCs/>
                <w:szCs w:val="24"/>
              </w:rPr>
              <w:t>electronic</w:t>
            </w:r>
            <w:r w:rsidRPr="00304682">
              <w:rPr>
                <w:rFonts w:eastAsia="Times New Roman" w:cs="Times New Roman"/>
                <w:szCs w:val="24"/>
              </w:rPr>
              <w:t xml:space="preserve"> format, depending on what they chose], provided all criteria outlined below are followed.</w:t>
            </w:r>
          </w:p>
          <w:p w:rsidR="00304682" w:rsidRPr="00304682" w:rsidRDefault="00304682" w:rsidP="00304682">
            <w:pPr>
              <w:rPr>
                <w:rFonts w:eastAsia="Times New Roman" w:cs="Times New Roman"/>
                <w:szCs w:val="24"/>
              </w:rPr>
            </w:pPr>
            <w:r w:rsidRPr="00304682">
              <w:rPr>
                <w:rFonts w:eastAsia="Times New Roman" w:cs="Times New Roman"/>
                <w:szCs w:val="24"/>
              </w:rPr>
              <w:t>1. You must also obtain permission from at least one of the lead authors for each separate work, if you haven’t done so already. The author’s name and affiliation can be found on the first page of the published Article.</w:t>
            </w:r>
          </w:p>
          <w:p w:rsidR="00304682" w:rsidRPr="00304682" w:rsidRDefault="00304682" w:rsidP="00304682">
            <w:pPr>
              <w:rPr>
                <w:rFonts w:eastAsia="Times New Roman" w:cs="Times New Roman"/>
                <w:szCs w:val="24"/>
              </w:rPr>
            </w:pPr>
            <w:r w:rsidRPr="00304682">
              <w:rPr>
                <w:rFonts w:eastAsia="Times New Roman" w:cs="Times New Roman"/>
                <w:szCs w:val="24"/>
              </w:rPr>
              <w:t>2. For electronic format permissions, Requestor agrees to provide a hyperlink from the reprinted APS material using the source material’s DOI on the web page where the work appears. The hyperlink should use the standard DOI resolution URL, http://dx.doi.org/{DOI}. The hyperlink may be embedded in the copyright credit line.</w:t>
            </w:r>
          </w:p>
          <w:p w:rsidR="00304682" w:rsidRPr="00304682" w:rsidRDefault="00304682" w:rsidP="00304682">
            <w:pPr>
              <w:rPr>
                <w:rFonts w:eastAsia="Times New Roman" w:cs="Times New Roman"/>
                <w:szCs w:val="24"/>
              </w:rPr>
            </w:pPr>
            <w:r w:rsidRPr="00304682">
              <w:rPr>
                <w:rFonts w:eastAsia="Times New Roman" w:cs="Times New Roman"/>
                <w:szCs w:val="24"/>
              </w:rPr>
              <w:t>3. For print format permissions, Requestor agrees to print the required copyright credit line on the first page where the material appears: "Reprinted (abstract/excerpt/figure) with permission from [(FULL REFERENCE CITATION) as follows: Author's Names, APS Journal Title, Volume Number, Page Number and Year of Publication.] Copyright (YEAR) by the American Physical Society."</w:t>
            </w:r>
          </w:p>
          <w:p w:rsidR="00304682" w:rsidRPr="00304682" w:rsidRDefault="00304682" w:rsidP="00304682">
            <w:pPr>
              <w:rPr>
                <w:rFonts w:eastAsia="Times New Roman" w:cs="Times New Roman"/>
                <w:szCs w:val="24"/>
              </w:rPr>
            </w:pPr>
            <w:r w:rsidRPr="00304682">
              <w:rPr>
                <w:rFonts w:eastAsia="Times New Roman" w:cs="Times New Roman"/>
                <w:szCs w:val="24"/>
              </w:rPr>
              <w:t>4. Permission granted in this license is for a one-time use and does not include permission for any future editions, updates, databases, formats or other matters. Permission must be sought for any additional use.</w:t>
            </w:r>
          </w:p>
          <w:p w:rsidR="00304682" w:rsidRPr="00304682" w:rsidRDefault="00304682" w:rsidP="00304682">
            <w:pPr>
              <w:rPr>
                <w:rFonts w:eastAsia="Times New Roman" w:cs="Times New Roman"/>
                <w:szCs w:val="24"/>
              </w:rPr>
            </w:pPr>
            <w:r w:rsidRPr="00304682">
              <w:rPr>
                <w:rFonts w:eastAsia="Times New Roman" w:cs="Times New Roman"/>
                <w:szCs w:val="24"/>
              </w:rPr>
              <w:t>5. Use of the material does not and must not imply any endorsement by APS.</w:t>
            </w:r>
          </w:p>
          <w:p w:rsidR="00304682" w:rsidRPr="00304682" w:rsidRDefault="00304682" w:rsidP="00304682">
            <w:pPr>
              <w:rPr>
                <w:rFonts w:eastAsia="Times New Roman" w:cs="Times New Roman"/>
                <w:szCs w:val="24"/>
              </w:rPr>
            </w:pPr>
            <w:r w:rsidRPr="00304682">
              <w:rPr>
                <w:rFonts w:eastAsia="Times New Roman" w:cs="Times New Roman"/>
                <w:szCs w:val="24"/>
              </w:rPr>
              <w:t>6. Under no circumstance does APS purport or intend to grant permission to reuse materials to which it does not hold copyright. It is the requestors sole responsibility to ensure the licensed material is original to APS and does not contain the copyright of another entity, and that the copyright notice of the figure, photograph, cover or table does not indicate that it was reprinted by APS, with permission from another source.</w:t>
            </w:r>
          </w:p>
          <w:p w:rsidR="00304682" w:rsidRPr="00304682" w:rsidRDefault="00304682" w:rsidP="00304682">
            <w:pPr>
              <w:rPr>
                <w:rFonts w:eastAsia="Times New Roman" w:cs="Times New Roman"/>
                <w:szCs w:val="24"/>
              </w:rPr>
            </w:pPr>
            <w:r w:rsidRPr="00304682">
              <w:rPr>
                <w:rFonts w:eastAsia="Times New Roman" w:cs="Times New Roman"/>
                <w:szCs w:val="24"/>
              </w:rPr>
              <w:t>7. The permission granted herein is personal to the Requestor for the use specified and is not transferable or assignable without express written permission of APS. This license may not be amended except in writing by APS.</w:t>
            </w:r>
          </w:p>
          <w:p w:rsidR="00304682" w:rsidRPr="00304682" w:rsidRDefault="00304682" w:rsidP="00304682">
            <w:pPr>
              <w:rPr>
                <w:rFonts w:eastAsia="Times New Roman" w:cs="Times New Roman"/>
                <w:szCs w:val="24"/>
              </w:rPr>
            </w:pPr>
            <w:r w:rsidRPr="00304682">
              <w:rPr>
                <w:rFonts w:eastAsia="Times New Roman" w:cs="Times New Roman"/>
                <w:szCs w:val="24"/>
              </w:rPr>
              <w:t>8. You may not alter, edit or modify the material in any manner.</w:t>
            </w:r>
          </w:p>
          <w:p w:rsidR="00304682" w:rsidRPr="00304682" w:rsidRDefault="00304682" w:rsidP="00304682">
            <w:pPr>
              <w:rPr>
                <w:rFonts w:eastAsia="Times New Roman" w:cs="Times New Roman"/>
                <w:szCs w:val="24"/>
              </w:rPr>
            </w:pPr>
            <w:r w:rsidRPr="00304682">
              <w:rPr>
                <w:rFonts w:eastAsia="Times New Roman" w:cs="Times New Roman"/>
                <w:szCs w:val="24"/>
              </w:rPr>
              <w:t>9. You may translate the materials only when translation rights have been granted.</w:t>
            </w:r>
          </w:p>
          <w:p w:rsidR="00304682" w:rsidRPr="00304682" w:rsidRDefault="00304682" w:rsidP="00304682">
            <w:pPr>
              <w:rPr>
                <w:rFonts w:eastAsia="Times New Roman" w:cs="Times New Roman"/>
                <w:szCs w:val="24"/>
              </w:rPr>
            </w:pPr>
            <w:r w:rsidRPr="00304682">
              <w:rPr>
                <w:rFonts w:eastAsia="Times New Roman" w:cs="Times New Roman"/>
                <w:szCs w:val="24"/>
              </w:rPr>
              <w:t>10. You may not use the material for promotional, sales, advertising or marketing purposes.</w:t>
            </w:r>
          </w:p>
          <w:p w:rsidR="00304682" w:rsidRPr="00304682" w:rsidRDefault="00304682" w:rsidP="00304682">
            <w:pPr>
              <w:rPr>
                <w:rFonts w:eastAsia="Times New Roman" w:cs="Times New Roman"/>
                <w:szCs w:val="24"/>
              </w:rPr>
            </w:pPr>
            <w:r w:rsidRPr="00304682">
              <w:rPr>
                <w:rFonts w:eastAsia="Times New Roman" w:cs="Times New Roman"/>
                <w:szCs w:val="24"/>
              </w:rPr>
              <w:t xml:space="preserve">11. The foregoing license shall not take effect unless and until APS or its agent, Copyright Clearance Center (CCC), receives payment in full in accordance with CCC Billing and </w:t>
            </w:r>
            <w:r w:rsidRPr="00304682">
              <w:rPr>
                <w:rFonts w:eastAsia="Times New Roman" w:cs="Times New Roman"/>
                <w:szCs w:val="24"/>
              </w:rPr>
              <w:lastRenderedPageBreak/>
              <w:t>Payment Terms and Conditions, which are incorporated herein by reference.</w:t>
            </w:r>
          </w:p>
          <w:p w:rsidR="00304682" w:rsidRPr="00304682" w:rsidRDefault="00304682" w:rsidP="00304682">
            <w:pPr>
              <w:rPr>
                <w:rFonts w:eastAsia="Times New Roman" w:cs="Times New Roman"/>
                <w:szCs w:val="24"/>
              </w:rPr>
            </w:pPr>
            <w:r w:rsidRPr="00304682">
              <w:rPr>
                <w:rFonts w:eastAsia="Times New Roman" w:cs="Times New Roman"/>
                <w:szCs w:val="24"/>
              </w:rPr>
              <w:t>12. Should the terms of this license be violated at any time, APS or CCC may revoke the license with no refund to you and seek relief to the fullest extent of the laws of the USA. Official written notice will be made using the contact information provided with the permission request. Failure to receive such notice will not nullify revocation of the permission.</w:t>
            </w:r>
          </w:p>
          <w:p w:rsidR="00304682" w:rsidRPr="00304682" w:rsidRDefault="00304682" w:rsidP="00304682">
            <w:pPr>
              <w:rPr>
                <w:rFonts w:eastAsia="Times New Roman" w:cs="Times New Roman"/>
                <w:szCs w:val="24"/>
              </w:rPr>
            </w:pPr>
            <w:r w:rsidRPr="00304682">
              <w:rPr>
                <w:rFonts w:eastAsia="Times New Roman" w:cs="Times New Roman"/>
                <w:szCs w:val="24"/>
              </w:rPr>
              <w:t>13. APS reserves all rights not specifically granted herein.</w:t>
            </w:r>
          </w:p>
          <w:p w:rsidR="00304682" w:rsidRPr="00304682" w:rsidRDefault="00304682" w:rsidP="00304682">
            <w:pPr>
              <w:rPr>
                <w:rFonts w:eastAsia="Times New Roman" w:cs="Times New Roman"/>
                <w:szCs w:val="24"/>
              </w:rPr>
            </w:pPr>
            <w:r w:rsidRPr="00304682">
              <w:rPr>
                <w:rFonts w:eastAsia="Times New Roman" w:cs="Times New Roman"/>
                <w:szCs w:val="24"/>
              </w:rPr>
              <w:t>14. This document, including the CCC Billing and Payment Terms and Conditions, shall be the entire agreement between the parties relating to the subject matter hereof.</w:t>
            </w:r>
          </w:p>
          <w:p w:rsidR="00304682" w:rsidRPr="00304682" w:rsidRDefault="00304682" w:rsidP="00304682">
            <w:pPr>
              <w:rPr>
                <w:rFonts w:eastAsia="Times New Roman" w:cs="Times New Roman"/>
                <w:szCs w:val="24"/>
              </w:rPr>
            </w:pPr>
            <w:r w:rsidRPr="00304682">
              <w:rPr>
                <w:rFonts w:eastAsia="Times New Roman" w:cs="Times New Roman"/>
                <w:b/>
                <w:bCs/>
                <w:szCs w:val="24"/>
              </w:rPr>
              <w:t>Other Terms and Conditions</w:t>
            </w:r>
          </w:p>
          <w:p w:rsidR="00304682" w:rsidRPr="00304682" w:rsidRDefault="00304682" w:rsidP="00304682">
            <w:pPr>
              <w:rPr>
                <w:rFonts w:eastAsia="Times New Roman" w:cs="Times New Roman"/>
                <w:szCs w:val="24"/>
              </w:rPr>
            </w:pPr>
            <w:r w:rsidRPr="00304682">
              <w:rPr>
                <w:rFonts w:eastAsia="Times New Roman" w:cs="Times New Roman"/>
                <w:szCs w:val="24"/>
              </w:rPr>
              <w:t>Version 1.1</w:t>
            </w:r>
          </w:p>
        </w:tc>
        <w:tc>
          <w:tcPr>
            <w:tcW w:w="0" w:type="auto"/>
            <w:vAlign w:val="center"/>
            <w:hideMark/>
          </w:tcPr>
          <w:p w:rsidR="00304682" w:rsidRPr="00304682" w:rsidRDefault="00304682" w:rsidP="00304682">
            <w:pPr>
              <w:rPr>
                <w:rFonts w:eastAsia="Times New Roman" w:cs="Times New Roman"/>
                <w:sz w:val="20"/>
                <w:szCs w:val="20"/>
              </w:rPr>
            </w:pPr>
          </w:p>
        </w:tc>
      </w:tr>
    </w:tbl>
    <w:p w:rsidR="00B76C95" w:rsidRPr="00304682" w:rsidRDefault="00B76C95" w:rsidP="00304682"/>
    <w:sectPr w:rsidR="00B76C95" w:rsidRPr="00304682" w:rsidSect="00360236">
      <w:pgSz w:w="11907" w:h="16840" w:code="9"/>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3D19BF"/>
    <w:rsid w:val="00304682"/>
    <w:rsid w:val="003473D7"/>
    <w:rsid w:val="00360236"/>
    <w:rsid w:val="00367D91"/>
    <w:rsid w:val="003D19BF"/>
    <w:rsid w:val="00591135"/>
    <w:rsid w:val="00B76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C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9BF"/>
    <w:rPr>
      <w:color w:val="0000FF"/>
      <w:u w:val="single"/>
    </w:rPr>
  </w:style>
  <w:style w:type="paragraph" w:styleId="NormalWeb">
    <w:name w:val="Normal (Web)"/>
    <w:basedOn w:val="Normal"/>
    <w:uiPriority w:val="99"/>
    <w:semiHidden/>
    <w:unhideWhenUsed/>
    <w:rsid w:val="003D19BF"/>
    <w:rPr>
      <w:rFonts w:eastAsia="Times New Roman" w:cs="Times New Roman"/>
      <w:szCs w:val="24"/>
    </w:rPr>
  </w:style>
  <w:style w:type="paragraph" w:customStyle="1" w:styleId="maininstructions">
    <w:name w:val="maininstructions"/>
    <w:basedOn w:val="Normal"/>
    <w:rsid w:val="003D19BF"/>
    <w:rPr>
      <w:rFonts w:ascii="Verdana" w:eastAsia="Times New Roman" w:hAnsi="Verdana" w:cs="Times New Roman"/>
      <w:color w:val="000000"/>
      <w:sz w:val="18"/>
      <w:szCs w:val="18"/>
    </w:rPr>
  </w:style>
  <w:style w:type="paragraph" w:customStyle="1" w:styleId="regulartext">
    <w:name w:val="regulartext"/>
    <w:basedOn w:val="Normal"/>
    <w:rsid w:val="003D19BF"/>
    <w:rPr>
      <w:rFonts w:ascii="Verdana" w:eastAsia="Times New Roman" w:hAnsi="Verdana" w:cs="Times New Roman"/>
      <w:color w:val="000000"/>
      <w:sz w:val="18"/>
      <w:szCs w:val="18"/>
    </w:rPr>
  </w:style>
  <w:style w:type="paragraph" w:customStyle="1" w:styleId="bluetext">
    <w:name w:val="bluetext"/>
    <w:basedOn w:val="Normal"/>
    <w:rsid w:val="003D19BF"/>
    <w:rPr>
      <w:rFonts w:ascii="Verdana" w:eastAsia="Times New Roman" w:hAnsi="Verdana" w:cs="Times New Roman"/>
      <w:color w:val="333399"/>
      <w:sz w:val="18"/>
      <w:szCs w:val="18"/>
    </w:rPr>
  </w:style>
  <w:style w:type="character" w:styleId="Strong">
    <w:name w:val="Strong"/>
    <w:basedOn w:val="DefaultParagraphFont"/>
    <w:uiPriority w:val="22"/>
    <w:qFormat/>
    <w:rsid w:val="003D19BF"/>
    <w:rPr>
      <w:b/>
      <w:bCs/>
    </w:rPr>
  </w:style>
</w:styles>
</file>

<file path=word/webSettings.xml><?xml version="1.0" encoding="utf-8"?>
<w:webSettings xmlns:r="http://schemas.openxmlformats.org/officeDocument/2006/relationships" xmlns:w="http://schemas.openxmlformats.org/wordprocessingml/2006/main">
  <w:divs>
    <w:div w:id="298414943">
      <w:bodyDiv w:val="1"/>
      <w:marLeft w:val="0"/>
      <w:marRight w:val="0"/>
      <w:marTop w:val="0"/>
      <w:marBottom w:val="0"/>
      <w:divBdr>
        <w:top w:val="none" w:sz="0" w:space="0" w:color="auto"/>
        <w:left w:val="none" w:sz="0" w:space="0" w:color="auto"/>
        <w:bottom w:val="none" w:sz="0" w:space="0" w:color="auto"/>
        <w:right w:val="none" w:sz="0" w:space="0" w:color="auto"/>
      </w:divBdr>
    </w:div>
    <w:div w:id="137986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2017-03-21T13:33:00Z</dcterms:created>
  <dcterms:modified xsi:type="dcterms:W3CDTF">2017-03-21T13:33:00Z</dcterms:modified>
</cp:coreProperties>
</file>