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66" w:rsidRPr="00B33D62" w:rsidRDefault="00B33D62" w:rsidP="00C86566">
      <w:pPr>
        <w:pStyle w:val="BBAuthorName"/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/>
        </w:rPr>
      </w:pPr>
      <w:bookmarkStart w:id="0" w:name="OLE_LINK3"/>
      <w:bookmarkStart w:id="1" w:name="OLE_LINK4"/>
      <w:bookmarkStart w:id="2" w:name="OLE_LINK19"/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/>
        </w:rPr>
        <w:t xml:space="preserve">Геометрија, таутомерија и нековалентне интеракције лека Халофуфјуџинона са угљеничним наноцевима и </w:t>
      </w:r>
      <w:bookmarkEnd w:id="0"/>
      <w:bookmarkEnd w:id="1"/>
      <w:bookmarkEnd w:id="2"/>
      <w:r w:rsidR="00C86566" w:rsidRPr="00AB25A4">
        <w:rPr>
          <w:rFonts w:asciiTheme="majorBidi" w:eastAsiaTheme="minorHAnsi" w:hAnsiTheme="majorBidi" w:cstheme="majorBidi"/>
          <w:i w:val="0"/>
          <w:iCs w:val="0"/>
          <w:sz w:val="28"/>
          <w:szCs w:val="28"/>
          <w:lang w:bidi="fa-IR"/>
        </w:rPr>
        <w:t>γ</w:t>
      </w:r>
      <w:r w:rsidR="00C86566" w:rsidRPr="00AB25A4"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lang w:bidi="fa-IR"/>
        </w:rPr>
        <w:t>-Fe</w:t>
      </w:r>
      <w:r w:rsidR="00C86566" w:rsidRPr="00AB25A4"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vertAlign w:val="subscript"/>
          <w:lang w:bidi="fa-IR"/>
        </w:rPr>
        <w:t>2</w:t>
      </w:r>
      <w:r w:rsidR="00C86566" w:rsidRPr="00AB25A4"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lang w:bidi="fa-IR"/>
        </w:rPr>
        <w:t>O</w:t>
      </w:r>
      <w:r w:rsidR="00C86566" w:rsidRPr="00AB25A4"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vertAlign w:val="subscript"/>
          <w:lang w:bidi="fa-IR"/>
        </w:rPr>
        <w:t>3</w:t>
      </w:r>
      <w:r w:rsidR="00C86566" w:rsidRPr="00AB25A4"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lang w:bidi="fa-IR"/>
        </w:rPr>
        <w:t xml:space="preserve"> </w:t>
      </w:r>
      <w:r>
        <w:rPr>
          <w:rFonts w:asciiTheme="majorBidi" w:eastAsiaTheme="minorHAnsi" w:hAnsiTheme="majorBidi" w:cstheme="majorBidi"/>
          <w:b/>
          <w:bCs/>
          <w:i w:val="0"/>
          <w:iCs w:val="0"/>
          <w:sz w:val="28"/>
          <w:szCs w:val="28"/>
          <w:lang w:bidi="fa-IR"/>
        </w:rPr>
        <w:t>наночестицама:</w:t>
      </w:r>
      <w:r w:rsidR="00C86566" w:rsidRPr="00AB25A4">
        <w:rPr>
          <w:rFonts w:asciiTheme="majorBidi" w:hAnsiTheme="majorBidi" w:cstheme="majorBidi"/>
          <w:b/>
          <w:bCs/>
          <w:i w:val="0"/>
          <w:iCs w:val="0"/>
          <w:sz w:val="28"/>
          <w:szCs w:val="28"/>
        </w:rPr>
        <w:t xml:space="preserve"> DFT </w:t>
      </w:r>
      <w:r>
        <w:rPr>
          <w:rFonts w:asciiTheme="majorBidi" w:hAnsiTheme="majorBidi" w:cstheme="majorBidi"/>
          <w:b/>
          <w:bCs/>
          <w:i w:val="0"/>
          <w:iCs w:val="0"/>
          <w:sz w:val="28"/>
          <w:szCs w:val="28"/>
          <w:lang/>
        </w:rPr>
        <w:t>студија</w:t>
      </w:r>
    </w:p>
    <w:p w:rsidR="00C86566" w:rsidRPr="004E7C41" w:rsidRDefault="00B33D62" w:rsidP="00C86566">
      <w:pPr>
        <w:tabs>
          <w:tab w:val="left" w:pos="2841"/>
        </w:tabs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3"/>
          <w:szCs w:val="23"/>
          <w:lang/>
        </w:rPr>
        <w:t>ШИМА КЕЈЗИРИ-ШЕНДИЗ</w:t>
      </w:r>
      <w:r w:rsidR="00C86566" w:rsidRPr="004E7C41">
        <w:rPr>
          <w:rFonts w:asciiTheme="majorBidi" w:hAnsiTheme="majorBidi" w:cstheme="majorBidi"/>
          <w:sz w:val="23"/>
          <w:szCs w:val="23"/>
        </w:rPr>
        <w:t xml:space="preserve">, </w:t>
      </w:r>
      <w:r>
        <w:rPr>
          <w:rFonts w:asciiTheme="majorBidi" w:hAnsiTheme="majorBidi" w:cstheme="majorBidi"/>
          <w:sz w:val="23"/>
          <w:szCs w:val="23"/>
          <w:lang/>
        </w:rPr>
        <w:t>С</w:t>
      </w:r>
      <w:r>
        <w:rPr>
          <w:rFonts w:asciiTheme="majorBidi" w:hAnsiTheme="majorBidi" w:cstheme="majorBidi"/>
          <w:sz w:val="23"/>
          <w:szCs w:val="23"/>
        </w:rPr>
        <w:t>.</w:t>
      </w:r>
      <w:r>
        <w:rPr>
          <w:rFonts w:asciiTheme="majorBidi" w:hAnsiTheme="majorBidi" w:cstheme="majorBidi"/>
          <w:sz w:val="23"/>
          <w:szCs w:val="23"/>
          <w:lang/>
        </w:rPr>
        <w:t xml:space="preserve"> А</w:t>
      </w:r>
      <w:r>
        <w:rPr>
          <w:rFonts w:asciiTheme="majorBidi" w:hAnsiTheme="majorBidi" w:cstheme="majorBidi"/>
          <w:sz w:val="23"/>
          <w:szCs w:val="23"/>
        </w:rPr>
        <w:t>ЛИ</w:t>
      </w:r>
      <w:r w:rsidR="00C86566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  <w:lang/>
        </w:rPr>
        <w:t>БИЈРАМБЕДИ</w:t>
      </w:r>
      <w:r w:rsidR="00C86566">
        <w:rPr>
          <w:rFonts w:asciiTheme="majorBidi" w:hAnsiTheme="majorBidi" w:cstheme="majorBidi"/>
          <w:sz w:val="23"/>
          <w:szCs w:val="23"/>
        </w:rPr>
        <w:t xml:space="preserve">* </w:t>
      </w:r>
      <w:r>
        <w:rPr>
          <w:rFonts w:asciiTheme="majorBidi" w:hAnsiTheme="majorBidi" w:cstheme="majorBidi"/>
          <w:sz w:val="23"/>
          <w:szCs w:val="23"/>
          <w:lang/>
        </w:rPr>
        <w:t>и</w:t>
      </w:r>
      <w:r w:rsidR="00C86566">
        <w:rPr>
          <w:rFonts w:asciiTheme="majorBidi" w:hAnsiTheme="majorBidi" w:cstheme="majorBidi"/>
          <w:sz w:val="23"/>
          <w:szCs w:val="23"/>
        </w:rPr>
        <w:t xml:space="preserve"> </w:t>
      </w:r>
      <w:r>
        <w:rPr>
          <w:rFonts w:asciiTheme="majorBidi" w:hAnsiTheme="majorBidi" w:cstheme="majorBidi"/>
          <w:sz w:val="23"/>
          <w:szCs w:val="23"/>
          <w:lang/>
        </w:rPr>
        <w:t>АЛИ МАРСЕЛИ</w:t>
      </w:r>
    </w:p>
    <w:p w:rsidR="00C86566" w:rsidRDefault="00B33D62" w:rsidP="00B33D62">
      <w:pPr>
        <w:tabs>
          <w:tab w:val="left" w:pos="1531"/>
        </w:tabs>
        <w:jc w:val="center"/>
        <w:rPr>
          <w:rFonts w:asciiTheme="majorBidi" w:hAnsiTheme="majorBidi" w:cstheme="majorBidi"/>
          <w:i/>
          <w:iCs/>
          <w:sz w:val="23"/>
          <w:szCs w:val="23"/>
          <w:lang/>
        </w:rPr>
      </w:pPr>
      <w:r>
        <w:rPr>
          <w:rFonts w:asciiTheme="majorBidi" w:hAnsiTheme="majorBidi" w:cstheme="majorBidi"/>
          <w:i/>
          <w:iCs/>
          <w:sz w:val="23"/>
          <w:szCs w:val="23"/>
          <w:lang/>
        </w:rPr>
        <w:t>Одсек за Хемију</w:t>
      </w:r>
      <w:r w:rsidR="00C86566" w:rsidRPr="00154E1B">
        <w:rPr>
          <w:rFonts w:asciiTheme="majorBidi" w:hAnsiTheme="majorBidi" w:cstheme="majorBidi"/>
          <w:i/>
          <w:iCs/>
          <w:sz w:val="23"/>
          <w:szCs w:val="23"/>
        </w:rPr>
        <w:t xml:space="preserve">, </w:t>
      </w:r>
      <w:r>
        <w:rPr>
          <w:rFonts w:asciiTheme="majorBidi" w:hAnsiTheme="majorBidi" w:cstheme="majorBidi"/>
          <w:i/>
          <w:iCs/>
          <w:sz w:val="23"/>
          <w:szCs w:val="23"/>
          <w:lang/>
        </w:rPr>
        <w:t>Мешхадски огранак</w:t>
      </w:r>
      <w:r w:rsidR="00C86566" w:rsidRPr="00154E1B">
        <w:rPr>
          <w:rFonts w:asciiTheme="majorBidi" w:hAnsiTheme="majorBidi" w:cstheme="majorBidi"/>
          <w:i/>
          <w:iCs/>
          <w:sz w:val="23"/>
          <w:szCs w:val="23"/>
        </w:rPr>
        <w:t xml:space="preserve">, </w:t>
      </w:r>
      <w:r>
        <w:rPr>
          <w:rFonts w:asciiTheme="majorBidi" w:hAnsiTheme="majorBidi" w:cstheme="majorBidi"/>
          <w:i/>
          <w:iCs/>
          <w:sz w:val="23"/>
          <w:szCs w:val="23"/>
          <w:lang/>
        </w:rPr>
        <w:t>Исламски Азад Универзитет</w:t>
      </w:r>
      <w:r w:rsidR="00C86566" w:rsidRPr="00154E1B">
        <w:rPr>
          <w:rFonts w:asciiTheme="majorBidi" w:hAnsiTheme="majorBidi" w:cstheme="majorBidi"/>
          <w:i/>
          <w:iCs/>
          <w:sz w:val="23"/>
          <w:szCs w:val="23"/>
        </w:rPr>
        <w:t xml:space="preserve">, </w:t>
      </w:r>
      <w:r>
        <w:rPr>
          <w:rFonts w:asciiTheme="majorBidi" w:hAnsiTheme="majorBidi" w:cstheme="majorBidi"/>
          <w:i/>
          <w:iCs/>
          <w:sz w:val="23"/>
          <w:szCs w:val="23"/>
          <w:lang/>
        </w:rPr>
        <w:t>Маешхад</w:t>
      </w:r>
      <w:r w:rsidR="00C86566" w:rsidRPr="00154E1B">
        <w:rPr>
          <w:rFonts w:asciiTheme="majorBidi" w:hAnsiTheme="majorBidi" w:cstheme="majorBidi"/>
          <w:i/>
          <w:iCs/>
          <w:sz w:val="23"/>
          <w:szCs w:val="23"/>
        </w:rPr>
        <w:t xml:space="preserve">, </w:t>
      </w:r>
      <w:r>
        <w:rPr>
          <w:rFonts w:asciiTheme="majorBidi" w:hAnsiTheme="majorBidi" w:cstheme="majorBidi"/>
          <w:i/>
          <w:iCs/>
          <w:sz w:val="23"/>
          <w:szCs w:val="23"/>
          <w:lang/>
        </w:rPr>
        <w:t>Иран</w:t>
      </w:r>
    </w:p>
    <w:p w:rsidR="000309C2" w:rsidRPr="00AB25A4" w:rsidRDefault="000309C2" w:rsidP="00B33D62">
      <w:pPr>
        <w:tabs>
          <w:tab w:val="left" w:pos="1531"/>
        </w:tabs>
        <w:jc w:val="center"/>
        <w:rPr>
          <w:rFonts w:asciiTheme="majorBidi" w:hAnsiTheme="majorBidi" w:cstheme="majorBidi"/>
        </w:rPr>
      </w:pPr>
    </w:p>
    <w:p w:rsidR="00C86566" w:rsidRPr="00B33D62" w:rsidRDefault="00B33D62" w:rsidP="00C86566">
      <w:pPr>
        <w:pStyle w:val="BBAuthorName"/>
        <w:jc w:val="left"/>
        <w:rPr>
          <w:rFonts w:asciiTheme="majorBidi" w:hAnsiTheme="majorBidi" w:cstheme="majorBidi"/>
          <w:lang/>
        </w:rPr>
      </w:pPr>
      <w:r>
        <w:rPr>
          <w:rStyle w:val="BDAbstractCharCharCharCharCharChar"/>
          <w:rFonts w:asciiTheme="majorBidi" w:hAnsiTheme="majorBidi" w:cstheme="majorBidi"/>
          <w:lang/>
        </w:rPr>
        <w:t>ИЗВОД</w:t>
      </w:r>
    </w:p>
    <w:p w:rsidR="00C86566" w:rsidRDefault="00B33D62" w:rsidP="00C86566">
      <w:pPr>
        <w:autoSpaceDE w:val="0"/>
        <w:autoSpaceDN w:val="0"/>
        <w:adjustRightInd w:val="0"/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/>
        </w:rPr>
        <w:t>Халофјуџинон је потенцијално лек против маларије, који може да постоји у три могућа таутомера</w:t>
      </w:r>
      <w:r w:rsidR="007907D7">
        <w:rPr>
          <w:rFonts w:asciiTheme="majorBidi" w:hAnsiTheme="majorBidi" w:cstheme="majorBidi"/>
          <w:sz w:val="24"/>
          <w:szCs w:val="24"/>
          <w:lang/>
        </w:rPr>
        <w:t>.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7907D7">
        <w:rPr>
          <w:rFonts w:asciiTheme="majorBidi" w:hAnsiTheme="majorBidi" w:cstheme="majorBidi"/>
          <w:sz w:val="24"/>
          <w:szCs w:val="24"/>
          <w:lang/>
        </w:rPr>
        <w:t>Овде смо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, </w:t>
      </w:r>
      <w:r w:rsidR="007907D7">
        <w:rPr>
          <w:rFonts w:asciiTheme="majorBidi" w:hAnsiTheme="majorBidi" w:cstheme="majorBidi"/>
          <w:sz w:val="24"/>
          <w:szCs w:val="24"/>
          <w:lang/>
        </w:rPr>
        <w:t>користећи теорију функционала густине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(</w:t>
      </w:r>
      <w:r w:rsidR="00C86566" w:rsidRPr="006672CA">
        <w:rPr>
          <w:rFonts w:asciiTheme="majorBidi" w:hAnsiTheme="majorBidi" w:cstheme="majorBidi"/>
          <w:i/>
          <w:sz w:val="24"/>
          <w:szCs w:val="24"/>
        </w:rPr>
        <w:t>DFT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), </w:t>
      </w:r>
      <w:r w:rsidR="006672CA">
        <w:rPr>
          <w:rFonts w:asciiTheme="majorBidi" w:hAnsiTheme="majorBidi" w:cstheme="majorBidi"/>
          <w:sz w:val="24"/>
          <w:szCs w:val="24"/>
          <w:lang/>
        </w:rPr>
        <w:t>и уводећи ефекте растварача помоћу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C86566" w:rsidRPr="006672CA">
        <w:rPr>
          <w:rFonts w:asciiTheme="majorBidi" w:hAnsiTheme="majorBidi" w:cstheme="majorBidi"/>
          <w:i/>
          <w:sz w:val="24"/>
          <w:szCs w:val="24"/>
        </w:rPr>
        <w:t>PCM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6672CA">
        <w:rPr>
          <w:rFonts w:asciiTheme="majorBidi" w:hAnsiTheme="majorBidi" w:cstheme="majorBidi"/>
          <w:sz w:val="24"/>
          <w:szCs w:val="24"/>
          <w:lang/>
        </w:rPr>
        <w:t>модела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, </w:t>
      </w:r>
      <w:r w:rsidR="006672CA">
        <w:rPr>
          <w:rFonts w:asciiTheme="majorBidi" w:hAnsiTheme="majorBidi" w:cstheme="majorBidi"/>
          <w:sz w:val="24"/>
          <w:szCs w:val="24"/>
          <w:lang/>
        </w:rPr>
        <w:t>истраживали таутомерију код Халофјуџинона</w:t>
      </w:r>
      <w:r w:rsidR="00C86566" w:rsidRPr="00AB25A4">
        <w:rPr>
          <w:rFonts w:asciiTheme="majorBidi" w:hAnsiTheme="majorBidi" w:cstheme="majorBidi"/>
          <w:sz w:val="24"/>
          <w:szCs w:val="24"/>
        </w:rPr>
        <w:t>.</w:t>
      </w:r>
      <w:r w:rsidR="006672CA">
        <w:rPr>
          <w:rFonts w:asciiTheme="majorBidi" w:hAnsiTheme="majorBidi" w:cstheme="majorBidi"/>
          <w:sz w:val="24"/>
          <w:szCs w:val="24"/>
          <w:lang/>
        </w:rPr>
        <w:t xml:space="preserve"> Интрамолекулске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C86566">
        <w:rPr>
          <w:rFonts w:asciiTheme="majorBidi" w:hAnsiTheme="majorBidi" w:cstheme="majorBidi"/>
          <w:sz w:val="24"/>
          <w:szCs w:val="24"/>
        </w:rPr>
        <w:t>H-</w:t>
      </w:r>
      <w:r w:rsidR="006672CA">
        <w:rPr>
          <w:rFonts w:asciiTheme="majorBidi" w:hAnsiTheme="majorBidi" w:cstheme="majorBidi"/>
          <w:sz w:val="24"/>
          <w:szCs w:val="24"/>
          <w:lang/>
        </w:rPr>
        <w:t>везе имају значајну улогу у стабилизацији таутомера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C86566" w:rsidRPr="00AB25A4">
        <w:rPr>
          <w:rFonts w:asciiTheme="majorBidi" w:hAnsiTheme="majorBidi" w:cstheme="majorBidi"/>
          <w:b/>
          <w:bCs/>
          <w:sz w:val="24"/>
          <w:szCs w:val="24"/>
        </w:rPr>
        <w:t>H1a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6672CA">
        <w:rPr>
          <w:rFonts w:asciiTheme="majorBidi" w:hAnsiTheme="majorBidi" w:cstheme="majorBidi"/>
          <w:sz w:val="24"/>
          <w:szCs w:val="24"/>
          <w:lang/>
        </w:rPr>
        <w:t>је најстабилнији таутомер</w:t>
      </w:r>
      <w:r w:rsidR="00C86566" w:rsidRPr="00AB25A4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6672CA">
        <w:rPr>
          <w:rFonts w:asciiTheme="majorBidi" w:hAnsiTheme="majorBidi" w:cstheme="majorBidi"/>
          <w:sz w:val="24"/>
          <w:szCs w:val="24"/>
          <w:lang/>
        </w:rPr>
        <w:t>Нековалентне интеракције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C86566" w:rsidRPr="00AB25A4">
        <w:rPr>
          <w:rFonts w:asciiTheme="majorBidi" w:hAnsiTheme="majorBidi" w:cstheme="majorBidi"/>
          <w:b/>
          <w:bCs/>
          <w:sz w:val="24"/>
          <w:szCs w:val="24"/>
        </w:rPr>
        <w:t>H1a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6672CA">
        <w:rPr>
          <w:rFonts w:asciiTheme="majorBidi" w:hAnsiTheme="majorBidi" w:cstheme="majorBidi"/>
          <w:sz w:val="24"/>
          <w:szCs w:val="24"/>
          <w:lang/>
        </w:rPr>
        <w:t>таутомера са столичастом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(5,5) </w:t>
      </w:r>
      <w:r w:rsidR="006672CA">
        <w:rPr>
          <w:rFonts w:asciiTheme="majorBidi" w:hAnsiTheme="majorBidi" w:cstheme="majorBidi"/>
          <w:sz w:val="24"/>
          <w:szCs w:val="24"/>
          <w:lang/>
        </w:rPr>
        <w:t xml:space="preserve">једнозидном угљеничном наноцеви и са </w:t>
      </w:r>
      <w:r w:rsidR="00C86566" w:rsidRPr="00AB25A4">
        <w:rPr>
          <w:rFonts w:asciiTheme="majorBidi" w:hAnsiTheme="majorBidi" w:cstheme="majorBidi"/>
          <w:sz w:val="24"/>
          <w:szCs w:val="24"/>
        </w:rPr>
        <w:t>γ-Fe</w:t>
      </w:r>
      <w:r w:rsidR="00C86566" w:rsidRPr="00AB25A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86566" w:rsidRPr="00AB25A4">
        <w:rPr>
          <w:rFonts w:asciiTheme="majorBidi" w:hAnsiTheme="majorBidi" w:cstheme="majorBidi"/>
          <w:sz w:val="24"/>
          <w:szCs w:val="24"/>
        </w:rPr>
        <w:t>O</w:t>
      </w:r>
      <w:r w:rsidR="00C86566" w:rsidRPr="00AB25A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6672CA">
        <w:rPr>
          <w:rFonts w:asciiTheme="majorBidi" w:hAnsiTheme="majorBidi" w:cstheme="majorBidi"/>
          <w:sz w:val="24"/>
          <w:szCs w:val="24"/>
          <w:lang/>
        </w:rPr>
        <w:t>наночестицом истр</w:t>
      </w:r>
      <w:r w:rsidR="00255F2E">
        <w:rPr>
          <w:rFonts w:asciiTheme="majorBidi" w:hAnsiTheme="majorBidi" w:cstheme="majorBidi"/>
          <w:sz w:val="24"/>
          <w:szCs w:val="24"/>
          <w:lang/>
        </w:rPr>
        <w:t>а</w:t>
      </w:r>
      <w:r w:rsidR="006672CA">
        <w:rPr>
          <w:rFonts w:asciiTheme="majorBidi" w:hAnsiTheme="majorBidi" w:cstheme="majorBidi"/>
          <w:sz w:val="24"/>
          <w:szCs w:val="24"/>
          <w:lang/>
        </w:rPr>
        <w:t>живане су на више начина</w:t>
      </w:r>
      <w:r w:rsidR="00C86566">
        <w:rPr>
          <w:rFonts w:asciiTheme="majorBidi" w:hAnsiTheme="majorBidi" w:cstheme="majorBidi"/>
          <w:sz w:val="24"/>
          <w:szCs w:val="24"/>
        </w:rPr>
        <w:t xml:space="preserve">. </w:t>
      </w:r>
      <w:r w:rsidR="006672CA">
        <w:rPr>
          <w:rFonts w:asciiTheme="majorBidi" w:hAnsiTheme="majorBidi" w:cstheme="majorBidi"/>
          <w:sz w:val="24"/>
          <w:szCs w:val="24"/>
          <w:lang/>
        </w:rPr>
        <w:t>Одређен је њихов најстабилнији облик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. </w:t>
      </w:r>
      <w:r w:rsidR="00255F2E">
        <w:rPr>
          <w:rFonts w:asciiTheme="majorBidi" w:hAnsiTheme="majorBidi" w:cstheme="majorBidi"/>
          <w:sz w:val="24"/>
          <w:szCs w:val="24"/>
          <w:lang/>
        </w:rPr>
        <w:t>Међумолекулске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H</w:t>
      </w:r>
      <w:r w:rsidR="00C86566">
        <w:rPr>
          <w:rFonts w:asciiTheme="majorBidi" w:hAnsiTheme="majorBidi" w:cstheme="majorBidi"/>
          <w:sz w:val="24"/>
          <w:szCs w:val="24"/>
        </w:rPr>
        <w:t>-</w:t>
      </w:r>
      <w:r w:rsidR="00255F2E">
        <w:rPr>
          <w:rFonts w:asciiTheme="majorBidi" w:hAnsiTheme="majorBidi" w:cstheme="majorBidi"/>
          <w:sz w:val="24"/>
          <w:szCs w:val="24"/>
          <w:lang/>
        </w:rPr>
        <w:t xml:space="preserve">везе имају суштинску улогу у енергетском понашању интеракције </w:t>
      </w:r>
      <w:r w:rsidR="00C86566" w:rsidRPr="00AB25A4">
        <w:rPr>
          <w:rFonts w:asciiTheme="majorBidi" w:hAnsiTheme="majorBidi" w:cstheme="majorBidi"/>
          <w:sz w:val="24"/>
          <w:szCs w:val="24"/>
        </w:rPr>
        <w:t>γ-Fe</w:t>
      </w:r>
      <w:r w:rsidR="00C86566" w:rsidRPr="00AB25A4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C86566" w:rsidRPr="00AB25A4">
        <w:rPr>
          <w:rFonts w:asciiTheme="majorBidi" w:hAnsiTheme="majorBidi" w:cstheme="majorBidi"/>
          <w:sz w:val="24"/>
          <w:szCs w:val="24"/>
        </w:rPr>
        <w:t>O</w:t>
      </w:r>
      <w:r w:rsidR="00C86566" w:rsidRPr="00AB25A4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C86566" w:rsidRPr="00AB25A4">
        <w:rPr>
          <w:rFonts w:asciiTheme="majorBidi" w:hAnsiTheme="majorBidi" w:cstheme="majorBidi"/>
          <w:sz w:val="24"/>
          <w:szCs w:val="24"/>
        </w:rPr>
        <w:t xml:space="preserve"> </w:t>
      </w:r>
      <w:r w:rsidR="00255F2E">
        <w:rPr>
          <w:rFonts w:asciiTheme="majorBidi" w:hAnsiTheme="majorBidi" w:cstheme="majorBidi"/>
          <w:sz w:val="24"/>
          <w:szCs w:val="24"/>
          <w:lang/>
        </w:rPr>
        <w:t>наночестице и Халофјуџинона</w:t>
      </w:r>
      <w:r w:rsidR="00C86566" w:rsidRPr="00AB25A4">
        <w:rPr>
          <w:rFonts w:asciiTheme="majorBidi" w:hAnsiTheme="majorBidi" w:cstheme="majorBidi"/>
          <w:sz w:val="24"/>
          <w:szCs w:val="24"/>
        </w:rPr>
        <w:t>.</w:t>
      </w:r>
    </w:p>
    <w:p w:rsidR="00C86566" w:rsidRPr="00AB25A4" w:rsidRDefault="00C86566" w:rsidP="00C86566">
      <w:pPr>
        <w:autoSpaceDE w:val="0"/>
        <w:autoSpaceDN w:val="0"/>
        <w:adjustRightInd w:val="0"/>
        <w:spacing w:after="0" w:line="480" w:lineRule="auto"/>
        <w:jc w:val="lowKashida"/>
        <w:rPr>
          <w:rFonts w:asciiTheme="majorBidi" w:hAnsiTheme="majorBidi" w:cstheme="majorBidi"/>
          <w:sz w:val="24"/>
          <w:szCs w:val="24"/>
        </w:rPr>
      </w:pPr>
    </w:p>
    <w:p w:rsidR="00C86566" w:rsidRPr="00AB25A4" w:rsidRDefault="00C86566" w:rsidP="00C86566">
      <w:pPr>
        <w:spacing w:before="360" w:after="360" w:line="480" w:lineRule="auto"/>
        <w:jc w:val="lowKashida"/>
        <w:rPr>
          <w:rFonts w:asciiTheme="majorBidi" w:hAnsiTheme="majorBidi" w:cstheme="majorBidi"/>
        </w:rPr>
      </w:pPr>
      <w:r w:rsidRPr="00134636">
        <w:rPr>
          <w:rFonts w:asciiTheme="majorBidi" w:hAnsiTheme="majorBidi" w:cstheme="majorBidi"/>
          <w:i/>
          <w:iCs/>
        </w:rPr>
        <w:t>Keywords</w:t>
      </w:r>
      <w:r w:rsidRPr="00134636">
        <w:rPr>
          <w:rFonts w:asciiTheme="majorBidi" w:hAnsiTheme="majorBidi" w:cstheme="majorBidi"/>
        </w:rPr>
        <w:t>:</w:t>
      </w:r>
      <w:r w:rsidRPr="00AB25A4">
        <w:rPr>
          <w:rFonts w:asciiTheme="majorBidi" w:hAnsiTheme="majorBidi" w:cstheme="majorBidi"/>
        </w:rPr>
        <w:t xml:space="preserve"> </w:t>
      </w:r>
      <w:bookmarkStart w:id="3" w:name="OLE_LINK9"/>
      <w:bookmarkStart w:id="4" w:name="OLE_LINK10"/>
      <w:bookmarkStart w:id="5" w:name="OLE_LINK22"/>
      <w:proofErr w:type="spellStart"/>
      <w:r w:rsidRPr="00AB25A4">
        <w:rPr>
          <w:rFonts w:asciiTheme="majorBidi" w:hAnsiTheme="majorBidi" w:cstheme="majorBidi"/>
        </w:rPr>
        <w:t>Halofuginone</w:t>
      </w:r>
      <w:proofErr w:type="spellEnd"/>
      <w:r w:rsidRPr="00AB25A4">
        <w:rPr>
          <w:rFonts w:asciiTheme="majorBidi" w:hAnsiTheme="majorBidi" w:cstheme="majorBidi"/>
        </w:rPr>
        <w:t xml:space="preserve">; DFT; PCM; </w:t>
      </w:r>
      <w:proofErr w:type="spellStart"/>
      <w:r w:rsidRPr="00AB25A4">
        <w:rPr>
          <w:rFonts w:asciiTheme="majorBidi" w:hAnsiTheme="majorBidi" w:cstheme="majorBidi"/>
        </w:rPr>
        <w:t>Tautomerism</w:t>
      </w:r>
      <w:proofErr w:type="spellEnd"/>
      <w:r w:rsidRPr="00AB25A4">
        <w:rPr>
          <w:rFonts w:asciiTheme="majorBidi" w:hAnsiTheme="majorBidi" w:cstheme="majorBidi"/>
        </w:rPr>
        <w:t xml:space="preserve">; </w:t>
      </w:r>
      <w:bookmarkEnd w:id="3"/>
      <w:bookmarkEnd w:id="4"/>
      <w:bookmarkEnd w:id="5"/>
      <w:r w:rsidRPr="00AB25A4">
        <w:rPr>
          <w:rFonts w:asciiTheme="majorBidi" w:hAnsiTheme="majorBidi" w:cstheme="majorBidi"/>
          <w:lang w:bidi="fa-IR"/>
        </w:rPr>
        <w:t>γ-Fe</w:t>
      </w:r>
      <w:r w:rsidRPr="00AB25A4">
        <w:rPr>
          <w:rFonts w:asciiTheme="majorBidi" w:hAnsiTheme="majorBidi" w:cstheme="majorBidi"/>
          <w:vertAlign w:val="subscript"/>
          <w:lang w:bidi="fa-IR"/>
        </w:rPr>
        <w:t>2</w:t>
      </w:r>
      <w:r w:rsidRPr="00AB25A4">
        <w:rPr>
          <w:rFonts w:asciiTheme="majorBidi" w:hAnsiTheme="majorBidi" w:cstheme="majorBidi"/>
          <w:lang w:bidi="fa-IR"/>
        </w:rPr>
        <w:t>O</w:t>
      </w:r>
      <w:r w:rsidRPr="00AB25A4">
        <w:rPr>
          <w:rFonts w:asciiTheme="majorBidi" w:hAnsiTheme="majorBidi" w:cstheme="majorBidi"/>
          <w:vertAlign w:val="subscript"/>
          <w:lang w:bidi="fa-IR"/>
        </w:rPr>
        <w:t>3</w:t>
      </w:r>
      <w:r w:rsidRPr="00AB25A4">
        <w:rPr>
          <w:rFonts w:asciiTheme="majorBidi" w:hAnsiTheme="majorBidi" w:cstheme="majorBidi"/>
        </w:rPr>
        <w:t xml:space="preserve"> </w:t>
      </w:r>
      <w:proofErr w:type="spellStart"/>
      <w:r w:rsidRPr="00AB25A4">
        <w:rPr>
          <w:rFonts w:asciiTheme="majorBidi" w:hAnsiTheme="majorBidi" w:cstheme="majorBidi"/>
        </w:rPr>
        <w:t>nanoparticle</w:t>
      </w:r>
      <w:proofErr w:type="spellEnd"/>
      <w:r w:rsidRPr="00AB25A4">
        <w:rPr>
          <w:rFonts w:asciiTheme="majorBidi" w:hAnsiTheme="majorBidi" w:cstheme="majorBidi"/>
        </w:rPr>
        <w:t xml:space="preserve">; carbon </w:t>
      </w:r>
      <w:proofErr w:type="spellStart"/>
      <w:r w:rsidRPr="00AB25A4">
        <w:rPr>
          <w:rFonts w:asciiTheme="majorBidi" w:hAnsiTheme="majorBidi" w:cstheme="majorBidi"/>
        </w:rPr>
        <w:t>nanotube</w:t>
      </w:r>
      <w:proofErr w:type="spellEnd"/>
      <w:r w:rsidRPr="00AB25A4">
        <w:rPr>
          <w:rFonts w:asciiTheme="majorBidi" w:hAnsiTheme="majorBidi" w:cstheme="majorBidi"/>
        </w:rPr>
        <w:t xml:space="preserve">. </w:t>
      </w:r>
    </w:p>
    <w:p w:rsidR="00354637" w:rsidRDefault="00354637"/>
    <w:sectPr w:rsidR="00354637" w:rsidSect="00354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86566"/>
    <w:rsid w:val="000309C2"/>
    <w:rsid w:val="00255F2E"/>
    <w:rsid w:val="00354637"/>
    <w:rsid w:val="006672CA"/>
    <w:rsid w:val="007907D7"/>
    <w:rsid w:val="00B33D62"/>
    <w:rsid w:val="00C86566"/>
    <w:rsid w:val="00D7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65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BAuthorName">
    <w:name w:val="BB_Author_Name"/>
    <w:basedOn w:val="Normal"/>
    <w:next w:val="Normal"/>
    <w:rsid w:val="00C86566"/>
    <w:pPr>
      <w:spacing w:after="240" w:line="480" w:lineRule="auto"/>
      <w:jc w:val="center"/>
    </w:pPr>
    <w:rPr>
      <w:rFonts w:ascii="Times" w:eastAsia="Times New Roman" w:hAnsi="Times" w:cs="Times"/>
      <w:i/>
      <w:iCs/>
      <w:sz w:val="24"/>
      <w:szCs w:val="24"/>
    </w:rPr>
  </w:style>
  <w:style w:type="paragraph" w:customStyle="1" w:styleId="BDAbstractCharCharCharCharChar">
    <w:name w:val="BD_Abstract Char Char Char Char Char"/>
    <w:basedOn w:val="Normal"/>
    <w:next w:val="Normal"/>
    <w:link w:val="BDAbstractCharCharCharCharCharChar"/>
    <w:rsid w:val="00C86566"/>
    <w:pPr>
      <w:spacing w:before="360" w:after="360" w:line="480" w:lineRule="auto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BDAbstractCharCharCharCharCharChar">
    <w:name w:val="BD_Abstract Char Char Char Char Char Char"/>
    <w:basedOn w:val="DefaultParagraphFont"/>
    <w:link w:val="BDAbstractCharCharCharCharChar"/>
    <w:rsid w:val="00C86566"/>
    <w:rPr>
      <w:rFonts w:ascii="Times" w:eastAsia="Times New Roman" w:hAnsi="Times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Waterloo Nexus</dc:creator>
  <cp:lastModifiedBy>Waterloo Nexus</cp:lastModifiedBy>
  <cp:revision>4</cp:revision>
  <dcterms:created xsi:type="dcterms:W3CDTF">2017-08-27T19:21:00Z</dcterms:created>
  <dcterms:modified xsi:type="dcterms:W3CDTF">2017-08-27T19:51:00Z</dcterms:modified>
</cp:coreProperties>
</file>