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5C9" w:rsidRDefault="0018559A" w:rsidP="001855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6E7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17475A">
        <w:rPr>
          <w:rFonts w:ascii="Times New Roman" w:hAnsi="Times New Roman" w:cs="Times New Roman"/>
          <w:b/>
          <w:sz w:val="24"/>
          <w:szCs w:val="24"/>
        </w:rPr>
        <w:t>material</w:t>
      </w:r>
    </w:p>
    <w:p w:rsidR="00D3569B" w:rsidRDefault="00D3569B" w:rsidP="00D35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69B" w:rsidRPr="00D3569B" w:rsidRDefault="00D3569B" w:rsidP="00D3569B">
      <w:pPr>
        <w:spacing w:after="0" w:line="36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D3569B">
        <w:rPr>
          <w:rFonts w:ascii="Times New Roman" w:eastAsia="TimesNewRomanPSMT" w:hAnsi="Times New Roman" w:cs="Times New Roman"/>
          <w:b/>
          <w:i/>
          <w:sz w:val="24"/>
          <w:szCs w:val="24"/>
        </w:rPr>
        <w:t>PPCPs analysis</w:t>
      </w:r>
    </w:p>
    <w:p w:rsidR="00D3569B" w:rsidRDefault="00D3569B" w:rsidP="00D35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5C3">
        <w:rPr>
          <w:rFonts w:ascii="Times New Roman" w:hAnsi="Times New Roman" w:cs="Times New Roman"/>
          <w:color w:val="131413"/>
          <w:sz w:val="24"/>
          <w:szCs w:val="24"/>
        </w:rPr>
        <w:t>A 2 </w:t>
      </w:r>
      <w:proofErr w:type="spellStart"/>
      <w:r w:rsidRPr="005B45C3">
        <w:rPr>
          <w:rFonts w:ascii="Times New Roman" w:hAnsi="Times New Roman" w:cs="Times New Roman"/>
          <w:color w:val="131413"/>
          <w:sz w:val="24"/>
          <w:szCs w:val="24"/>
        </w:rPr>
        <w:t>μL</w:t>
      </w:r>
      <w:proofErr w:type="spellEnd"/>
      <w:r w:rsidRPr="005B45C3">
        <w:rPr>
          <w:rFonts w:ascii="Times New Roman" w:hAnsi="Times New Roman" w:cs="Times New Roman"/>
          <w:color w:val="131413"/>
          <w:sz w:val="24"/>
          <w:szCs w:val="24"/>
        </w:rPr>
        <w:t xml:space="preserve"> sample was injected into GC (</w:t>
      </w:r>
      <w:proofErr w:type="spellStart"/>
      <w:r w:rsidRPr="005B45C3">
        <w:rPr>
          <w:rFonts w:ascii="Times New Roman" w:hAnsi="Times New Roman" w:cs="Times New Roman"/>
          <w:color w:val="131413"/>
          <w:sz w:val="24"/>
          <w:szCs w:val="24"/>
        </w:rPr>
        <w:t>splitless</w:t>
      </w:r>
      <w:proofErr w:type="spellEnd"/>
      <w:r w:rsidRPr="005B45C3">
        <w:rPr>
          <w:rFonts w:ascii="Times New Roman" w:hAnsi="Times New Roman" w:cs="Times New Roman"/>
          <w:color w:val="131413"/>
          <w:sz w:val="24"/>
          <w:szCs w:val="24"/>
        </w:rPr>
        <w:t xml:space="preserve"> mode 0.1 min, purge flow 60 </w:t>
      </w:r>
      <w:proofErr w:type="spellStart"/>
      <w:r w:rsidRPr="005B45C3">
        <w:rPr>
          <w:rFonts w:ascii="Times New Roman" w:hAnsi="Times New Roman" w:cs="Times New Roman"/>
          <w:color w:val="131413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Pr="005B45C3">
        <w:rPr>
          <w:rFonts w:ascii="Times New Roman" w:hAnsi="Times New Roman" w:cs="Times New Roman"/>
          <w:color w:val="131413"/>
          <w:sz w:val="24"/>
          <w:szCs w:val="24"/>
        </w:rPr>
        <w:t>min</w:t>
      </w:r>
      <w:r w:rsidRPr="005B45C3">
        <w:rPr>
          <w:rFonts w:ascii="Times New Roman" w:hAnsi="Times New Roman" w:cs="Times New Roman"/>
          <w:color w:val="131413"/>
          <w:sz w:val="24"/>
          <w:szCs w:val="24"/>
          <w:vertAlign w:val="superscript"/>
        </w:rPr>
        <w:t>-1</w:t>
      </w:r>
      <w:r w:rsidRPr="005B45C3">
        <w:rPr>
          <w:rFonts w:ascii="Times New Roman" w:hAnsi="Times New Roman" w:cs="Times New Roman"/>
          <w:color w:val="131413"/>
          <w:sz w:val="24"/>
          <w:szCs w:val="24"/>
        </w:rPr>
        <w:t xml:space="preserve">, at 250 °C). The GC oven was </w:t>
      </w:r>
      <w:r w:rsidRPr="005B45C3">
        <w:rPr>
          <w:rFonts w:ascii="Times New Roman" w:hAnsi="Times New Roman" w:cs="Times New Roman"/>
          <w:sz w:val="24"/>
          <w:szCs w:val="24"/>
        </w:rPr>
        <w:t xml:space="preserve">programmed as follows: an initial temperature of 60 °C, held for 3 min, and then was ramped at 5 °C/min to 300 °C, held for 10 min. Samples were analyzed using an </w:t>
      </w:r>
      <w:r w:rsidRPr="005B45C3">
        <w:rPr>
          <w:rFonts w:ascii="Times New Roman" w:hAnsi="Times New Roman" w:cs="Times New Roman"/>
          <w:sz w:val="24"/>
          <w:szCs w:val="24"/>
          <w:lang w:val="sr-Latn-BA"/>
        </w:rPr>
        <w:t>GC/MS (Agilent Technologies 7890B, with 5977A MSD)</w:t>
      </w:r>
      <w:r w:rsidRPr="005B45C3">
        <w:rPr>
          <w:rFonts w:ascii="Times New Roman" w:hAnsi="Times New Roman" w:cs="Times New Roman"/>
          <w:sz w:val="24"/>
          <w:szCs w:val="24"/>
        </w:rPr>
        <w:t xml:space="preserve">. Separation was achieved using a HP-5 MS 30 m×0.25 mm×0.25 </w:t>
      </w:r>
      <w:proofErr w:type="spellStart"/>
      <w:r w:rsidRPr="005B45C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5B45C3">
        <w:rPr>
          <w:rFonts w:ascii="Times New Roman" w:hAnsi="Times New Roman" w:cs="Times New Roman"/>
          <w:sz w:val="24"/>
          <w:szCs w:val="24"/>
        </w:rPr>
        <w:t xml:space="preserve"> (Agilent J&amp;W, CA, USA) capillary column with helium as </w:t>
      </w:r>
      <w:proofErr w:type="gramStart"/>
      <w:r w:rsidRPr="005B45C3">
        <w:rPr>
          <w:rFonts w:ascii="Times New Roman" w:hAnsi="Times New Roman" w:cs="Times New Roman"/>
          <w:sz w:val="24"/>
          <w:szCs w:val="24"/>
        </w:rPr>
        <w:t>the  carrier</w:t>
      </w:r>
      <w:proofErr w:type="gramEnd"/>
      <w:r w:rsidRPr="005B45C3">
        <w:rPr>
          <w:rFonts w:ascii="Times New Roman" w:hAnsi="Times New Roman" w:cs="Times New Roman"/>
          <w:sz w:val="24"/>
          <w:szCs w:val="24"/>
        </w:rPr>
        <w:t xml:space="preserve"> gas.</w:t>
      </w:r>
    </w:p>
    <w:p w:rsidR="00D3569B" w:rsidRDefault="00D356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569B" w:rsidRPr="00D3569B" w:rsidRDefault="00D3569B" w:rsidP="00D3569B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en-GB"/>
        </w:rPr>
      </w:pPr>
      <w:r w:rsidRPr="00D3569B">
        <w:rPr>
          <w:rFonts w:ascii="Times New Roman" w:hAnsi="Times New Roman" w:cs="Times New Roman"/>
          <w:b/>
          <w:i/>
          <w:color w:val="000000"/>
          <w:sz w:val="24"/>
          <w:szCs w:val="24"/>
          <w:lang w:val="en-GB"/>
        </w:rPr>
        <w:lastRenderedPageBreak/>
        <w:t>Toxicity tests</w:t>
      </w:r>
    </w:p>
    <w:p w:rsidR="00D3569B" w:rsidRPr="00D3569B" w:rsidRDefault="00D3569B" w:rsidP="00D35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3569B">
        <w:rPr>
          <w:rFonts w:ascii="Times New Roman" w:hAnsi="Times New Roman" w:cs="Times New Roman"/>
          <w:b/>
          <w:i/>
          <w:sz w:val="24"/>
          <w:szCs w:val="24"/>
          <w:lang w:val="en-GB"/>
        </w:rPr>
        <w:t>Daphnia magna</w:t>
      </w:r>
      <w:r w:rsidRPr="00D3569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acute toxicity test</w:t>
      </w:r>
    </w:p>
    <w:p w:rsidR="00D3569B" w:rsidRDefault="00D3569B" w:rsidP="00D3569B">
      <w:pPr>
        <w:spacing w:after="0" w:line="360" w:lineRule="auto"/>
        <w:jc w:val="both"/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</w:pP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Less than </w:t>
      </w:r>
      <w:r w:rsidRPr="00E1715B">
        <w:rPr>
          <w:rFonts w:ascii="Times New Roman" w:hAnsi="Times New Roman" w:cs="Times New Roman"/>
          <w:sz w:val="24"/>
          <w:szCs w:val="24"/>
          <w:lang w:val="en-GB"/>
        </w:rPr>
        <w:t xml:space="preserve">24 h-old </w:t>
      </w:r>
      <w:proofErr w:type="spellStart"/>
      <w:r w:rsidRPr="00E1715B">
        <w:rPr>
          <w:rFonts w:ascii="Times New Roman" w:hAnsi="Times New Roman" w:cs="Times New Roman"/>
          <w:sz w:val="24"/>
          <w:szCs w:val="24"/>
          <w:lang w:val="en-GB"/>
        </w:rPr>
        <w:t>daphnias</w:t>
      </w:r>
      <w:proofErr w:type="spellEnd"/>
      <w:r w:rsidRPr="00E1715B">
        <w:rPr>
          <w:rFonts w:ascii="Times New Roman" w:hAnsi="Times New Roman" w:cs="Times New Roman"/>
          <w:sz w:val="24"/>
          <w:szCs w:val="24"/>
          <w:lang w:val="en-GB"/>
        </w:rPr>
        <w:t xml:space="preserve"> (neonates) were used in tests. Neonates 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were transferred into 50-mL glass vessels containing 25 </w:t>
      </w:r>
      <w:proofErr w:type="spellStart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mL</w:t>
      </w:r>
      <w:proofErr w:type="spellEnd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 of test solution and controls – standard M4 medium</w:t>
      </w:r>
      <w:proofErr w:type="gramStart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,</w:t>
      </w:r>
      <w:r w:rsidRPr="00E1715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30</w:t>
      </w:r>
      <w:proofErr w:type="gramEnd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 and the filtered river Danube sample, in four replicates (5 animals per test vessel) each. </w:t>
      </w:r>
      <w:r w:rsidRPr="00E1715B">
        <w:rPr>
          <w:rFonts w:ascii="Times New Roman" w:hAnsi="Times New Roman" w:cs="Times New Roman"/>
          <w:sz w:val="24"/>
          <w:szCs w:val="24"/>
          <w:lang w:val="en-GB"/>
        </w:rPr>
        <w:t xml:space="preserve">Immobilisation of the neonates was recorded after 24 and 48 h, and the results were compared to the controls. 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Test acceptability criterion for </w:t>
      </w:r>
      <w:r w:rsidRPr="00E1715B">
        <w:rPr>
          <w:rFonts w:ascii="Times New Roman" w:hAnsi="Times New Roman" w:cs="Times New Roman"/>
          <w:i/>
          <w:iCs/>
          <w:color w:val="000000"/>
          <w:sz w:val="24"/>
          <w:szCs w:val="24"/>
          <w:lang w:val="en-GB"/>
        </w:rPr>
        <w:t xml:space="preserve">D. magna </w:t>
      </w:r>
      <w:r w:rsidRPr="00E1715B">
        <w:rPr>
          <w:rFonts w:ascii="Times New Roman" w:hAnsi="Times New Roman" w:cs="Times New Roman"/>
          <w:iCs/>
          <w:color w:val="000000"/>
          <w:sz w:val="24"/>
          <w:szCs w:val="24"/>
          <w:lang w:val="en-GB"/>
        </w:rPr>
        <w:t xml:space="preserve">acute 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toxicity tests is ≥ 90</w:t>
      </w:r>
      <w:r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 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% survival rate in the control.</w:t>
      </w:r>
      <w:r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 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Dissolved oxygen concentration (</w:t>
      </w:r>
      <w:r w:rsidRPr="00E1715B">
        <w:rPr>
          <w:rFonts w:ascii="Times New Roman" w:hAnsi="Times New Roman" w:cs="Times New Roman"/>
          <w:sz w:val="24"/>
          <w:szCs w:val="24"/>
          <w:shd w:val="clear" w:color="auto" w:fill="FFFFFF"/>
        </w:rPr>
        <w:t>mg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1715B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Pr="00E1715B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-1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) was measured prior to </w:t>
      </w:r>
      <w:r w:rsidRPr="00E1715B">
        <w:rPr>
          <w:rFonts w:ascii="Times New Roman" w:eastAsia="ArialMT" w:hAnsi="Times New Roman" w:cs="Times New Roman"/>
          <w:i/>
          <w:color w:val="000000"/>
          <w:sz w:val="24"/>
          <w:szCs w:val="24"/>
          <w:lang w:val="en-GB"/>
        </w:rPr>
        <w:t>D. magna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 toxicity tests, in control / test solutions. Measured values were in the range 4.45-6.19 </w:t>
      </w:r>
      <w:r w:rsidRPr="00E1715B">
        <w:rPr>
          <w:rFonts w:ascii="Times New Roman" w:hAnsi="Times New Roman" w:cs="Times New Roman"/>
          <w:sz w:val="24"/>
          <w:szCs w:val="24"/>
          <w:shd w:val="clear" w:color="auto" w:fill="FFFFFF"/>
        </w:rPr>
        <w:t>mg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1715B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Pr="00E1715B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-1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, and did not change considerably over </w:t>
      </w:r>
      <w:r w:rsidRPr="00E1715B">
        <w:rPr>
          <w:rFonts w:ascii="Times New Roman" w:eastAsia="ArialMT" w:hAnsi="Times New Roman" w:cs="Times New Roman"/>
          <w:i/>
          <w:color w:val="000000"/>
          <w:sz w:val="24"/>
          <w:szCs w:val="24"/>
          <w:lang w:val="en-GB"/>
        </w:rPr>
        <w:t>D. magna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 toxicity test.</w:t>
      </w:r>
    </w:p>
    <w:p w:rsidR="00D3569B" w:rsidRDefault="00D3569B" w:rsidP="00D3569B">
      <w:pPr>
        <w:spacing w:after="0" w:line="360" w:lineRule="auto"/>
        <w:jc w:val="both"/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</w:pPr>
    </w:p>
    <w:p w:rsidR="00D3569B" w:rsidRPr="00D3569B" w:rsidRDefault="00D3569B" w:rsidP="00D356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D3569B">
        <w:rPr>
          <w:rFonts w:ascii="Times New Roman" w:hAnsi="Times New Roman" w:cs="Times New Roman"/>
          <w:b/>
          <w:i/>
          <w:sz w:val="24"/>
          <w:szCs w:val="24"/>
          <w:lang w:val="en-GB"/>
        </w:rPr>
        <w:t>Vibrio</w:t>
      </w:r>
      <w:proofErr w:type="spellEnd"/>
      <w:r w:rsidRPr="00D3569B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Pr="00D3569B">
        <w:rPr>
          <w:rFonts w:ascii="Times New Roman" w:hAnsi="Times New Roman" w:cs="Times New Roman"/>
          <w:b/>
          <w:i/>
          <w:sz w:val="24"/>
          <w:szCs w:val="24"/>
          <w:lang w:val="en-GB"/>
        </w:rPr>
        <w:t>fischeri</w:t>
      </w:r>
      <w:proofErr w:type="spellEnd"/>
      <w:r w:rsidRPr="00D3569B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r w:rsidRPr="00D3569B">
        <w:rPr>
          <w:rFonts w:ascii="Times New Roman" w:hAnsi="Times New Roman" w:cs="Times New Roman"/>
          <w:b/>
          <w:sz w:val="24"/>
          <w:szCs w:val="24"/>
          <w:lang w:val="en-GB"/>
        </w:rPr>
        <w:t xml:space="preserve">luminescence inhibition test </w:t>
      </w:r>
    </w:p>
    <w:p w:rsidR="00D3569B" w:rsidRPr="00E1715B" w:rsidRDefault="00D3569B" w:rsidP="00D35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1715B">
        <w:rPr>
          <w:rFonts w:ascii="Times New Roman" w:hAnsi="Times New Roman" w:cs="Times New Roman"/>
          <w:i/>
          <w:sz w:val="24"/>
          <w:szCs w:val="24"/>
          <w:lang w:val="en-GB"/>
        </w:rPr>
        <w:t xml:space="preserve">V. </w:t>
      </w:r>
      <w:proofErr w:type="spellStart"/>
      <w:r w:rsidRPr="00E1715B">
        <w:rPr>
          <w:rFonts w:ascii="Times New Roman" w:hAnsi="Times New Roman" w:cs="Times New Roman"/>
          <w:i/>
          <w:sz w:val="24"/>
          <w:szCs w:val="24"/>
          <w:lang w:val="en-GB"/>
        </w:rPr>
        <w:t>fischeri</w:t>
      </w:r>
      <w:proofErr w:type="spellEnd"/>
      <w:r w:rsidRPr="00E1715B">
        <w:rPr>
          <w:rFonts w:ascii="Times New Roman" w:hAnsi="Times New Roman" w:cs="Times New Roman"/>
          <w:sz w:val="24"/>
          <w:szCs w:val="24"/>
          <w:lang w:val="en-GB"/>
        </w:rPr>
        <w:t xml:space="preserve"> culture (strain NRRL B-11177), supplied by </w:t>
      </w:r>
      <w:proofErr w:type="spellStart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Macherey</w:t>
      </w:r>
      <w:proofErr w:type="spellEnd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-Nagel </w:t>
      </w:r>
      <w:proofErr w:type="spellStart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GmbH&amp;Co</w:t>
      </w:r>
      <w:proofErr w:type="spellEnd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. KG, Duren, Germany</w:t>
      </w:r>
      <w:r w:rsidRPr="00E1715B">
        <w:rPr>
          <w:rFonts w:ascii="Times New Roman" w:hAnsi="Times New Roman" w:cs="Times New Roman"/>
          <w:sz w:val="24"/>
          <w:szCs w:val="24"/>
          <w:lang w:val="en-GB"/>
        </w:rPr>
        <w:t xml:space="preserve"> as freeze-dried bacteria (</w:t>
      </w:r>
      <w:proofErr w:type="spellStart"/>
      <w:r w:rsidRPr="00E1715B">
        <w:rPr>
          <w:rFonts w:ascii="Times New Roman" w:hAnsi="Times New Roman" w:cs="Times New Roman"/>
          <w:sz w:val="24"/>
          <w:szCs w:val="24"/>
          <w:lang w:val="en-GB"/>
        </w:rPr>
        <w:t>BioFix</w:t>
      </w:r>
      <w:r w:rsidRPr="00E1715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®</w:t>
      </w:r>
      <w:r w:rsidRPr="00E1715B">
        <w:rPr>
          <w:rFonts w:ascii="Times New Roman" w:hAnsi="Times New Roman" w:cs="Times New Roman"/>
          <w:sz w:val="24"/>
          <w:szCs w:val="24"/>
          <w:lang w:val="en-GB"/>
        </w:rPr>
        <w:t>Lumi</w:t>
      </w:r>
      <w:proofErr w:type="spellEnd"/>
      <w:r w:rsidRPr="00E1715B"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was reconstituted, prior to testing, using the commercial reactivation solution from the same manufacturer. Initial luminescence (</w:t>
      </w:r>
      <w:r w:rsidRPr="00E1715B">
        <w:rPr>
          <w:rFonts w:ascii="Times New Roman" w:eastAsia="ArialMT" w:hAnsi="Times New Roman" w:cs="Times New Roman"/>
          <w:i/>
          <w:color w:val="000000"/>
          <w:sz w:val="24"/>
          <w:szCs w:val="24"/>
          <w:lang w:val="en-GB"/>
        </w:rPr>
        <w:t>I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vertAlign w:val="subscript"/>
          <w:lang w:val="en-GB"/>
        </w:rPr>
        <w:t>0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) was measured in reactivated bacterial suspension after 15 min long adjustment period at 15 °C. </w:t>
      </w:r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t>To achieve a minimum required quantity of bacteria for accurate luminescence measurement</w:t>
      </w:r>
      <w:proofErr w:type="gramStart"/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t>,</w:t>
      </w:r>
      <w:r w:rsidRPr="00E1715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31</w:t>
      </w:r>
      <w:proofErr w:type="gramEnd"/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t xml:space="preserve"> 0.2 </w:t>
      </w:r>
      <w:proofErr w:type="spellStart"/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t>mL</w:t>
      </w:r>
      <w:proofErr w:type="spellEnd"/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t xml:space="preserve"> of the bacterial test suspension was added into 0.8 </w:t>
      </w:r>
      <w:proofErr w:type="spellStart"/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t>mL</w:t>
      </w:r>
      <w:proofErr w:type="spellEnd"/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t xml:space="preserve"> of test solution / control. 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The final luminescence (</w:t>
      </w:r>
      <w:r w:rsidRPr="00E1715B">
        <w:rPr>
          <w:rFonts w:ascii="Times New Roman" w:eastAsia="ArialMT" w:hAnsi="Times New Roman" w:cs="Times New Roman"/>
          <w:i/>
          <w:color w:val="000000"/>
          <w:sz w:val="24"/>
          <w:szCs w:val="24"/>
          <w:lang w:val="en-GB"/>
        </w:rPr>
        <w:t>I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vertAlign w:val="subscript"/>
          <w:lang w:val="en-GB"/>
        </w:rPr>
        <w:t>30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) was measured after 30 min exposure of the bacterial suspension to the test solutions / controls. </w:t>
      </w:r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t>Tests were carried out in triplicates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. The results were calculated as the percentage of luminescence inhibition (</w:t>
      </w:r>
      <w:r w:rsidRPr="00E1715B">
        <w:rPr>
          <w:rFonts w:ascii="Times New Roman" w:eastAsia="ArialMT" w:hAnsi="Times New Roman" w:cs="Times New Roman"/>
          <w:i/>
          <w:color w:val="000000"/>
          <w:sz w:val="24"/>
          <w:szCs w:val="24"/>
          <w:lang w:val="en-GB"/>
        </w:rPr>
        <w:t>H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vertAlign w:val="subscript"/>
          <w:lang w:val="en-GB"/>
        </w:rPr>
        <w:t>30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) in test solutions relative to the corresponding controls (standard 2 % </w:t>
      </w:r>
      <w:proofErr w:type="spellStart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NaCl</w:t>
      </w:r>
      <w:proofErr w:type="spellEnd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 solution / filtered river Danube sample (FD) with addition of 2 % </w:t>
      </w:r>
      <w:proofErr w:type="spellStart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NaCl</w:t>
      </w:r>
      <w:proofErr w:type="spellEnd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 for salinity adjustment).</w:t>
      </w:r>
    </w:p>
    <w:p w:rsidR="00D3569B" w:rsidRPr="00E1715B" w:rsidRDefault="00D3569B" w:rsidP="00D356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</w:pP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The correction factor (</w:t>
      </w:r>
      <w:r w:rsidRPr="00E1715B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val="en-GB"/>
        </w:rPr>
        <w:t>fk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vertAlign w:val="subscript"/>
          <w:lang w:val="en-GB"/>
        </w:rPr>
        <w:t>30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) was calculated as follows:</w:t>
      </w:r>
    </w:p>
    <w:p w:rsidR="00D3569B" w:rsidRPr="00E1715B" w:rsidRDefault="00D3569B" w:rsidP="00D3569B">
      <w:pPr>
        <w:tabs>
          <w:tab w:val="right" w:pos="907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val="en-GB"/>
        </w:rPr>
      </w:pPr>
      <w:r w:rsidRPr="00E1715B">
        <w:rPr>
          <w:rFonts w:ascii="Times New Roman" w:eastAsia="ArialMT" w:hAnsi="Times New Roman" w:cs="Times New Roman"/>
          <w:i/>
          <w:iCs/>
          <w:color w:val="000000"/>
          <w:position w:val="-24"/>
          <w:sz w:val="24"/>
          <w:szCs w:val="24"/>
          <w:vertAlign w:val="subscript"/>
          <w:lang w:val="en-GB"/>
        </w:rPr>
        <w:object w:dxaOrig="96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27pt" o:ole="">
            <v:imagedata r:id="rId7" o:title=""/>
          </v:shape>
          <o:OLEObject Type="Embed" ProgID="Equation.3" ShapeID="_x0000_i1025" DrawAspect="Content" ObjectID="_1568889169" r:id="rId8"/>
        </w:object>
      </w:r>
      <w:r w:rsidRPr="00E1715B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vertAlign w:val="subscript"/>
          <w:lang w:val="en-GB"/>
        </w:rPr>
        <w:tab/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lang w:val="en-GB"/>
        </w:rPr>
        <w:t xml:space="preserve"> (1)</w:t>
      </w:r>
    </w:p>
    <w:p w:rsidR="00D3569B" w:rsidRPr="00E1715B" w:rsidRDefault="00D3569B" w:rsidP="00D356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</w:pPr>
      <w:proofErr w:type="gramStart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where</w:t>
      </w:r>
      <w:proofErr w:type="gramEnd"/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:</w:t>
      </w:r>
    </w:p>
    <w:p w:rsidR="00D3569B" w:rsidRPr="00E1715B" w:rsidRDefault="00D3569B" w:rsidP="00D356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</w:pPr>
      <w:r w:rsidRPr="00E1715B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val="en-GB"/>
        </w:rPr>
        <w:t>Ik</w:t>
      </w:r>
      <w:r w:rsidRPr="00E1715B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vertAlign w:val="subscript"/>
          <w:lang w:val="en-GB"/>
        </w:rPr>
        <w:t>3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vertAlign w:val="subscript"/>
          <w:lang w:val="en-GB"/>
        </w:rPr>
        <w:t>0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lang w:val="en-GB"/>
        </w:rPr>
        <w:t xml:space="preserve"> stands for 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the bioluminescence in control after 30 min;</w:t>
      </w:r>
    </w:p>
    <w:p w:rsidR="00D3569B" w:rsidRPr="00E1715B" w:rsidRDefault="00D3569B" w:rsidP="00D356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</w:pPr>
      <w:r w:rsidRPr="00E1715B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val="en-GB"/>
        </w:rPr>
        <w:t>I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vertAlign w:val="subscript"/>
          <w:lang w:val="en-GB"/>
        </w:rPr>
        <w:t>0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lang w:val="en-GB"/>
        </w:rPr>
        <w:t xml:space="preserve"> stands for 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the initial bioluminescence.</w:t>
      </w:r>
    </w:p>
    <w:p w:rsidR="00D3569B" w:rsidRPr="00E1715B" w:rsidRDefault="00D3569B" w:rsidP="00D356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</w:pP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 xml:space="preserve">The corrected values of </w:t>
      </w:r>
      <w:r w:rsidRPr="00E1715B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val="en-GB"/>
        </w:rPr>
        <w:t>I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vertAlign w:val="subscript"/>
          <w:lang w:val="en-GB"/>
        </w:rPr>
        <w:t>0</w:t>
      </w:r>
      <w:r w:rsidRPr="00E1715B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vertAlign w:val="subscript"/>
          <w:lang w:val="en-GB"/>
        </w:rPr>
        <w:t xml:space="preserve"> </w:t>
      </w: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were calculated as follows:</w:t>
      </w:r>
    </w:p>
    <w:p w:rsidR="00D3569B" w:rsidRPr="00E1715B" w:rsidRDefault="00D3569B" w:rsidP="00D3569B">
      <w:pPr>
        <w:tabs>
          <w:tab w:val="right" w:pos="907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iCs/>
          <w:color w:val="000000"/>
          <w:sz w:val="24"/>
          <w:szCs w:val="24"/>
          <w:lang w:val="en-GB"/>
        </w:rPr>
      </w:pPr>
      <w:proofErr w:type="spellStart"/>
      <w:r w:rsidRPr="00E1715B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val="en-GB"/>
        </w:rPr>
        <w:t>Ic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vertAlign w:val="subscript"/>
          <w:lang w:val="en-GB"/>
        </w:rPr>
        <w:t>t</w:t>
      </w:r>
      <w:proofErr w:type="spellEnd"/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lang w:val="en-GB"/>
        </w:rPr>
        <w:t xml:space="preserve"> = </w:t>
      </w:r>
      <w:r w:rsidRPr="00E1715B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val="en-GB"/>
        </w:rPr>
        <w:t>I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vertAlign w:val="subscript"/>
          <w:lang w:val="en-GB"/>
        </w:rPr>
        <w:t>0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lang w:val="en-GB"/>
        </w:rPr>
        <w:t xml:space="preserve"> </w:t>
      </w:r>
      <w:r w:rsidRPr="00E1715B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val="en-GB"/>
        </w:rPr>
        <w:t>fk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vertAlign w:val="subscript"/>
          <w:lang w:val="en-GB"/>
        </w:rPr>
        <w:t>30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lang w:val="en-GB"/>
        </w:rPr>
        <w:tab/>
        <w:t xml:space="preserve"> (2)</w:t>
      </w:r>
    </w:p>
    <w:p w:rsidR="00D3569B" w:rsidRPr="00E1715B" w:rsidRDefault="00D3569B" w:rsidP="00D356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</w:pPr>
      <w:r w:rsidRPr="00E1715B"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  <w:t>The inhibition in each test solution was calculated as follows:</w:t>
      </w:r>
    </w:p>
    <w:p w:rsidR="00D3569B" w:rsidRPr="00E1715B" w:rsidRDefault="00D3569B" w:rsidP="00D3569B">
      <w:pPr>
        <w:tabs>
          <w:tab w:val="right" w:pos="9072"/>
        </w:tabs>
        <w:spacing w:after="0" w:line="360" w:lineRule="auto"/>
        <w:jc w:val="both"/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val="en-GB"/>
        </w:rPr>
      </w:pPr>
      <w:r w:rsidRPr="00E1715B">
        <w:rPr>
          <w:rFonts w:ascii="Times New Roman" w:eastAsia="ArialMT" w:hAnsi="Times New Roman" w:cs="Times New Roman"/>
          <w:iCs/>
          <w:color w:val="000000"/>
          <w:position w:val="-24"/>
          <w:sz w:val="24"/>
          <w:szCs w:val="24"/>
          <w:lang w:val="en-GB"/>
        </w:rPr>
        <w:object w:dxaOrig="1540" w:dyaOrig="540">
          <v:shape id="_x0000_i1026" type="#_x0000_t75" style="width:77.25pt;height:27pt" o:ole="">
            <v:imagedata r:id="rId9" o:title=""/>
          </v:shape>
          <o:OLEObject Type="Embed" ProgID="Equation.3" ShapeID="_x0000_i1026" DrawAspect="Content" ObjectID="_1568889170" r:id="rId10"/>
        </w:objec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lang w:val="en-GB"/>
        </w:rPr>
        <w:tab/>
        <w:t xml:space="preserve"> (3)</w:t>
      </w:r>
    </w:p>
    <w:p w:rsidR="00D3569B" w:rsidRPr="00E1715B" w:rsidRDefault="00D3569B" w:rsidP="00D356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  <w:proofErr w:type="gramStart"/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lastRenderedPageBreak/>
        <w:t>where</w:t>
      </w:r>
      <w:proofErr w:type="gramEnd"/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t>:</w:t>
      </w:r>
    </w:p>
    <w:p w:rsidR="00D3569B" w:rsidRPr="00E1715B" w:rsidRDefault="00D3569B" w:rsidP="00D356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  <w:r w:rsidRPr="00E1715B">
        <w:rPr>
          <w:rFonts w:ascii="Times New Roman" w:eastAsia="ArialMT" w:hAnsi="Times New Roman" w:cs="Times New Roman"/>
          <w:i/>
          <w:iCs/>
          <w:sz w:val="24"/>
          <w:szCs w:val="24"/>
          <w:lang w:val="en-GB"/>
        </w:rPr>
        <w:t>H</w:t>
      </w:r>
      <w:r w:rsidRPr="00E1715B">
        <w:rPr>
          <w:rFonts w:ascii="Times New Roman" w:eastAsia="ArialMT" w:hAnsi="Times New Roman" w:cs="Times New Roman"/>
          <w:iCs/>
          <w:sz w:val="24"/>
          <w:szCs w:val="24"/>
          <w:vertAlign w:val="subscript"/>
          <w:lang w:val="en-GB"/>
        </w:rPr>
        <w:t>30</w:t>
      </w:r>
      <w:r w:rsidRPr="00E1715B">
        <w:rPr>
          <w:rFonts w:ascii="Times New Roman" w:eastAsia="ArialMT" w:hAnsi="Times New Roman" w:cs="Times New Roman"/>
          <w:iCs/>
          <w:color w:val="000000"/>
          <w:sz w:val="24"/>
          <w:szCs w:val="24"/>
          <w:lang w:val="en-GB"/>
        </w:rPr>
        <w:t xml:space="preserve"> stands for </w:t>
      </w:r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t>the inhibition of bioluminescence after 30 min, %;</w:t>
      </w:r>
    </w:p>
    <w:p w:rsidR="00D3569B" w:rsidRPr="00E1715B" w:rsidRDefault="00D3569B" w:rsidP="00D356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sz w:val="24"/>
          <w:szCs w:val="24"/>
          <w:lang w:val="en-GB"/>
        </w:rPr>
      </w:pPr>
      <w:r w:rsidRPr="00E1715B">
        <w:rPr>
          <w:rFonts w:ascii="Times New Roman" w:eastAsia="ArialMT" w:hAnsi="Times New Roman" w:cs="Times New Roman"/>
          <w:i/>
          <w:iCs/>
          <w:sz w:val="24"/>
          <w:szCs w:val="24"/>
          <w:lang w:val="en-GB"/>
        </w:rPr>
        <w:t>I</w:t>
      </w:r>
      <w:r w:rsidRPr="00E1715B">
        <w:rPr>
          <w:rFonts w:ascii="Times New Roman" w:eastAsia="ArialMT" w:hAnsi="Times New Roman" w:cs="Times New Roman"/>
          <w:iCs/>
          <w:sz w:val="24"/>
          <w:szCs w:val="24"/>
          <w:vertAlign w:val="subscript"/>
          <w:lang w:val="en-GB"/>
        </w:rPr>
        <w:t>3</w:t>
      </w:r>
      <w:r w:rsidRPr="00E1715B">
        <w:rPr>
          <w:rFonts w:ascii="Times New Roman" w:eastAsia="ArialMT" w:hAnsi="Times New Roman" w:cs="Times New Roman"/>
          <w:i/>
          <w:iCs/>
          <w:sz w:val="24"/>
          <w:szCs w:val="24"/>
          <w:vertAlign w:val="subscript"/>
          <w:lang w:val="en-GB"/>
        </w:rPr>
        <w:t xml:space="preserve"> </w:t>
      </w:r>
      <w:r w:rsidRPr="00E1715B">
        <w:rPr>
          <w:rFonts w:ascii="Times New Roman" w:eastAsia="ArialMT" w:hAnsi="Times New Roman" w:cs="Times New Roman"/>
          <w:sz w:val="24"/>
          <w:szCs w:val="24"/>
          <w:lang w:val="en-GB"/>
        </w:rPr>
        <w:t>stands for the bioluminescence after 30 min.</w:t>
      </w: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3569B" w:rsidRPr="00D3569B" w:rsidRDefault="00D3569B" w:rsidP="00D356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A64D4A" w:rsidRPr="00B956E7" w:rsidRDefault="00A64D4A" w:rsidP="001855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7F5" w:rsidRPr="00D3569B" w:rsidRDefault="00AD57F5" w:rsidP="00AD57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356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SI. </w:t>
      </w:r>
      <w:r w:rsidRPr="00D3569B">
        <w:rPr>
          <w:rFonts w:ascii="Times New Roman" w:eastAsia="TimesNewRomanPSMT" w:hAnsi="Times New Roman" w:cs="Times New Roman"/>
          <w:b/>
          <w:sz w:val="24"/>
          <w:szCs w:val="24"/>
        </w:rPr>
        <w:t>List of PPCPs studied and their properties</w:t>
      </w:r>
    </w:p>
    <w:tbl>
      <w:tblPr>
        <w:tblW w:w="5000" w:type="pct"/>
        <w:jc w:val="center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2885"/>
        <w:gridCol w:w="2302"/>
        <w:gridCol w:w="2512"/>
        <w:gridCol w:w="1544"/>
      </w:tblGrid>
      <w:tr w:rsidR="00AD57F5" w:rsidRPr="00346CBE" w:rsidTr="00D52672">
        <w:trPr>
          <w:jc w:val="center"/>
        </w:trPr>
        <w:tc>
          <w:tcPr>
            <w:tcW w:w="156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24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Abbreviation</w:t>
            </w:r>
          </w:p>
        </w:tc>
        <w:tc>
          <w:tcPr>
            <w:tcW w:w="13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AD57F5" w:rsidRPr="00346CBE" w:rsidRDefault="00AD57F5" w:rsidP="005B45C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M</w:t>
            </w:r>
            <w:r w:rsidR="00D52672"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olecular weight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 xml:space="preserve"> (</w:t>
            </w:r>
            <w:r w:rsidRPr="00346CB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</w:t>
            </w:r>
            <w:r w:rsidR="005B45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346CB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mol</w:t>
            </w:r>
            <w:r w:rsidRPr="00346CB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AD57F5" w:rsidRPr="00346CBE" w:rsidRDefault="00D52672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346CBE">
              <w:rPr>
                <w:rFonts w:ascii="Times New Roman" w:hAnsi="Times New Roman" w:cs="Times New Roman"/>
                <w:color w:val="000000"/>
                <w:position w:val="10"/>
                <w:sz w:val="20"/>
                <w:szCs w:val="20"/>
                <w:lang w:val="en-GB"/>
              </w:rPr>
              <w:t>Octanol</w:t>
            </w:r>
            <w:proofErr w:type="spellEnd"/>
            <w:r w:rsidR="00346CBE" w:rsidRPr="00346CBE">
              <w:rPr>
                <w:rFonts w:ascii="Times New Roman" w:hAnsi="Times New Roman" w:cs="Times New Roman"/>
                <w:color w:val="000000"/>
                <w:position w:val="10"/>
                <w:sz w:val="20"/>
                <w:szCs w:val="20"/>
                <w:lang w:val="en-GB"/>
              </w:rPr>
              <w:t xml:space="preserve"> </w:t>
            </w:r>
            <w:r w:rsidRPr="00346CBE">
              <w:rPr>
                <w:rFonts w:ascii="Times New Roman" w:hAnsi="Times New Roman" w:cs="Times New Roman"/>
                <w:color w:val="000000"/>
                <w:position w:val="10"/>
                <w:sz w:val="20"/>
                <w:szCs w:val="20"/>
                <w:lang w:val="en-GB"/>
              </w:rPr>
              <w:t>/</w:t>
            </w:r>
            <w:r w:rsidR="00346CBE" w:rsidRPr="00346CBE">
              <w:rPr>
                <w:rFonts w:ascii="Times New Roman" w:hAnsi="Times New Roman" w:cs="Times New Roman"/>
                <w:color w:val="000000"/>
                <w:position w:val="10"/>
                <w:sz w:val="20"/>
                <w:szCs w:val="20"/>
                <w:lang w:val="en-GB"/>
              </w:rPr>
              <w:t xml:space="preserve"> </w:t>
            </w:r>
            <w:r w:rsidRPr="00346CBE">
              <w:rPr>
                <w:rFonts w:ascii="Times New Roman" w:hAnsi="Times New Roman" w:cs="Times New Roman"/>
                <w:color w:val="000000"/>
                <w:position w:val="10"/>
                <w:sz w:val="20"/>
                <w:szCs w:val="20"/>
                <w:lang w:val="en-GB"/>
              </w:rPr>
              <w:t>water partition coefficient</w:t>
            </w:r>
          </w:p>
        </w:tc>
      </w:tr>
      <w:tr w:rsidR="00AD57F5" w:rsidRPr="00346CBE" w:rsidTr="00D52672">
        <w:trPr>
          <w:jc w:val="center"/>
        </w:trPr>
        <w:tc>
          <w:tcPr>
            <w:tcW w:w="1561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Benzophenone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BP</w:t>
            </w:r>
          </w:p>
        </w:tc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182.222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3.18</w:t>
            </w:r>
          </w:p>
        </w:tc>
      </w:tr>
      <w:tr w:rsidR="00AD57F5" w:rsidRPr="00346CBE" w:rsidTr="00D52672">
        <w:trPr>
          <w:jc w:val="center"/>
        </w:trPr>
        <w:tc>
          <w:tcPr>
            <w:tcW w:w="1561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Benzophenone-3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BP-3</w:t>
            </w:r>
          </w:p>
        </w:tc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228.247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3.79</w:t>
            </w:r>
          </w:p>
        </w:tc>
      </w:tr>
      <w:tr w:rsidR="00AD57F5" w:rsidRPr="00346CBE" w:rsidTr="00D52672">
        <w:trPr>
          <w:jc w:val="center"/>
        </w:trPr>
        <w:tc>
          <w:tcPr>
            <w:tcW w:w="1561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Carbamazepine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CBZ</w:t>
            </w:r>
          </w:p>
        </w:tc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236.274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2.45</w:t>
            </w:r>
          </w:p>
        </w:tc>
      </w:tr>
      <w:tr w:rsidR="00AD57F5" w:rsidRPr="00346CBE" w:rsidTr="00D52672">
        <w:trPr>
          <w:jc w:val="center"/>
        </w:trPr>
        <w:tc>
          <w:tcPr>
            <w:tcW w:w="1561" w:type="pc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Caffeine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245" w:type="pc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CF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194.194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-0.07</w:t>
            </w:r>
          </w:p>
        </w:tc>
      </w:tr>
    </w:tbl>
    <w:p w:rsidR="00643F6E" w:rsidRDefault="00AD57F5" w:rsidP="00643F6E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AD57F5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proofErr w:type="gramStart"/>
      <w:r w:rsidR="00045C0E" w:rsidRPr="00AD57F5">
        <w:rPr>
          <w:rFonts w:ascii="Times New Roman" w:eastAsia="TimesNewRomanPSMT" w:hAnsi="Times New Roman" w:cs="Times New Roman"/>
          <w:sz w:val="24"/>
          <w:szCs w:val="24"/>
        </w:rPr>
        <w:t>;</w:t>
      </w:r>
      <w:r w:rsidRPr="00045C0E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25</w:t>
      </w:r>
      <w:proofErr w:type="gramEnd"/>
      <w:r w:rsidRPr="00AD57F5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:rsidR="00045C0E" w:rsidRDefault="00AD57F5" w:rsidP="00643F6E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AD57F5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</w:t>
      </w:r>
      <w:proofErr w:type="gramStart"/>
      <w:r w:rsidR="00045C0E" w:rsidRPr="00AD57F5">
        <w:rPr>
          <w:rFonts w:ascii="Times New Roman" w:eastAsia="TimesNewRomanPSMT" w:hAnsi="Times New Roman" w:cs="Times New Roman"/>
          <w:sz w:val="24"/>
          <w:szCs w:val="24"/>
        </w:rPr>
        <w:t>;</w:t>
      </w:r>
      <w:r w:rsidRPr="00045C0E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26</w:t>
      </w:r>
      <w:proofErr w:type="gramEnd"/>
      <w:r w:rsidRPr="00AD57F5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:rsidR="00045C0E" w:rsidRDefault="00AD57F5" w:rsidP="00AD57F5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AD57F5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proofErr w:type="gramStart"/>
      <w:r w:rsidR="00045C0E" w:rsidRPr="00AD57F5">
        <w:rPr>
          <w:rFonts w:ascii="Times New Roman" w:eastAsia="TimesNewRomanPSMT" w:hAnsi="Times New Roman" w:cs="Times New Roman"/>
          <w:sz w:val="24"/>
          <w:szCs w:val="24"/>
        </w:rPr>
        <w:t>;</w:t>
      </w:r>
      <w:r w:rsidRPr="00045C0E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27</w:t>
      </w:r>
      <w:proofErr w:type="gramEnd"/>
      <w:r w:rsidRPr="00AD57F5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:rsidR="00AD57F5" w:rsidRDefault="00AD57F5" w:rsidP="00AD57F5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D57F5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4</w:t>
      </w:r>
      <w:proofErr w:type="gramStart"/>
      <w:r w:rsidR="00045C0E" w:rsidRPr="00AD57F5">
        <w:rPr>
          <w:rFonts w:ascii="Times New Roman" w:hAnsi="Times New Roman" w:cs="Times New Roman"/>
          <w:color w:val="212121"/>
          <w:sz w:val="24"/>
          <w:szCs w:val="24"/>
        </w:rPr>
        <w:t>;</w:t>
      </w:r>
      <w:r w:rsidRPr="00045C0E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28</w:t>
      </w:r>
      <w:proofErr w:type="gramEnd"/>
    </w:p>
    <w:p w:rsidR="00AD57F5" w:rsidRPr="00AD57F5" w:rsidRDefault="00AD57F5" w:rsidP="00AD57F5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5B45C3" w:rsidRDefault="005B45C3" w:rsidP="0018559A">
      <w:pPr>
        <w:rPr>
          <w:rFonts w:ascii="Times New Roman" w:hAnsi="Times New Roman" w:cs="Times New Roman"/>
          <w:sz w:val="24"/>
          <w:szCs w:val="24"/>
        </w:rPr>
      </w:pPr>
    </w:p>
    <w:p w:rsidR="00D3569B" w:rsidRDefault="00D3569B" w:rsidP="0018559A">
      <w:pPr>
        <w:rPr>
          <w:rFonts w:ascii="Times New Roman" w:hAnsi="Times New Roman" w:cs="Times New Roman"/>
          <w:sz w:val="24"/>
          <w:szCs w:val="24"/>
        </w:rPr>
      </w:pPr>
    </w:p>
    <w:p w:rsidR="004C6387" w:rsidRPr="005B45C3" w:rsidRDefault="004C6387" w:rsidP="005B45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7F5" w:rsidRPr="00D3569B" w:rsidRDefault="00AD57F5" w:rsidP="00D3569B">
      <w:pPr>
        <w:jc w:val="both"/>
        <w:rPr>
          <w:b/>
          <w:color w:val="131413"/>
          <w:sz w:val="24"/>
          <w:szCs w:val="24"/>
        </w:rPr>
      </w:pPr>
      <w:r w:rsidRPr="00D356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SII. </w:t>
      </w:r>
      <w:r w:rsidRPr="00D3569B">
        <w:rPr>
          <w:rFonts w:ascii="Times New Roman" w:eastAsia="TimesNewRomanPSMT" w:hAnsi="Times New Roman" w:cs="Times New Roman"/>
          <w:b/>
          <w:sz w:val="24"/>
          <w:szCs w:val="24"/>
        </w:rPr>
        <w:t xml:space="preserve">List of </w:t>
      </w:r>
      <w:r w:rsidRPr="00D3569B">
        <w:rPr>
          <w:rFonts w:ascii="Times New Roman" w:hAnsi="Times New Roman" w:cs="Times New Roman"/>
          <w:b/>
          <w:color w:val="131413"/>
          <w:sz w:val="24"/>
          <w:szCs w:val="24"/>
        </w:rPr>
        <w:t>target ions (m</w:t>
      </w:r>
      <w:r w:rsidR="00643F6E" w:rsidRPr="00D3569B">
        <w:rPr>
          <w:rFonts w:ascii="Times New Roman" w:hAnsi="Times New Roman" w:cs="Times New Roman"/>
          <w:b/>
          <w:color w:val="131413"/>
          <w:sz w:val="24"/>
          <w:szCs w:val="24"/>
        </w:rPr>
        <w:t xml:space="preserve"> </w:t>
      </w:r>
      <w:r w:rsidRPr="00D3569B">
        <w:rPr>
          <w:rFonts w:ascii="Times New Roman" w:hAnsi="Times New Roman" w:cs="Times New Roman"/>
          <w:b/>
          <w:color w:val="131413"/>
          <w:sz w:val="24"/>
          <w:szCs w:val="24"/>
        </w:rPr>
        <w:t>/</w:t>
      </w:r>
      <w:r w:rsidR="00643F6E" w:rsidRPr="00D3569B">
        <w:rPr>
          <w:rFonts w:ascii="Times New Roman" w:hAnsi="Times New Roman" w:cs="Times New Roman"/>
          <w:b/>
          <w:color w:val="131413"/>
          <w:sz w:val="24"/>
          <w:szCs w:val="24"/>
        </w:rPr>
        <w:t xml:space="preserve"> </w:t>
      </w:r>
      <w:r w:rsidRPr="00D3569B">
        <w:rPr>
          <w:rFonts w:ascii="Times New Roman" w:hAnsi="Times New Roman" w:cs="Times New Roman"/>
          <w:b/>
          <w:color w:val="131413"/>
          <w:sz w:val="24"/>
          <w:szCs w:val="24"/>
        </w:rPr>
        <w:t>z) of compounds used for analysis</w:t>
      </w:r>
    </w:p>
    <w:tbl>
      <w:tblPr>
        <w:tblW w:w="5000" w:type="pct"/>
        <w:jc w:val="center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3481"/>
        <w:gridCol w:w="5762"/>
      </w:tblGrid>
      <w:tr w:rsidR="00AD57F5" w:rsidRPr="00AD57F5" w:rsidTr="00AD57F5">
        <w:trPr>
          <w:jc w:val="center"/>
        </w:trPr>
        <w:tc>
          <w:tcPr>
            <w:tcW w:w="188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AD57F5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Analyte</w:t>
            </w:r>
            <w:proofErr w:type="spellEnd"/>
          </w:p>
        </w:tc>
        <w:tc>
          <w:tcPr>
            <w:tcW w:w="311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D57F5" w:rsidRPr="00AD57F5" w:rsidRDefault="00AD57F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color w:val="131413"/>
                <w:sz w:val="20"/>
                <w:szCs w:val="20"/>
              </w:rPr>
            </w:pPr>
            <w:r w:rsidRPr="00AD57F5"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>Target</w:t>
            </w:r>
          </w:p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 xml:space="preserve">Ion, </w:t>
            </w:r>
            <w:r w:rsidRPr="00AD57F5"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 xml:space="preserve"> </w:t>
            </w:r>
            <w:r w:rsidRPr="00AD57F5"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 xml:space="preserve"> </w:t>
            </w:r>
            <w:r w:rsidRPr="00AD57F5"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>z</w:t>
            </w:r>
          </w:p>
        </w:tc>
      </w:tr>
      <w:tr w:rsidR="00AD57F5" w:rsidRPr="00AD57F5" w:rsidTr="00AD57F5">
        <w:trPr>
          <w:jc w:val="center"/>
        </w:trPr>
        <w:tc>
          <w:tcPr>
            <w:tcW w:w="188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BP</w:t>
            </w:r>
          </w:p>
        </w:tc>
        <w:tc>
          <w:tcPr>
            <w:tcW w:w="311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105</w:t>
            </w:r>
          </w:p>
        </w:tc>
      </w:tr>
      <w:tr w:rsidR="00AD57F5" w:rsidRPr="00AD57F5" w:rsidTr="00AD57F5">
        <w:trPr>
          <w:jc w:val="center"/>
        </w:trPr>
        <w:tc>
          <w:tcPr>
            <w:tcW w:w="188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BP-3</w:t>
            </w:r>
          </w:p>
        </w:tc>
        <w:tc>
          <w:tcPr>
            <w:tcW w:w="311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151</w:t>
            </w:r>
          </w:p>
        </w:tc>
      </w:tr>
      <w:tr w:rsidR="00AD57F5" w:rsidRPr="00AD57F5" w:rsidTr="00AD57F5">
        <w:trPr>
          <w:jc w:val="center"/>
        </w:trPr>
        <w:tc>
          <w:tcPr>
            <w:tcW w:w="188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CBZ</w:t>
            </w:r>
          </w:p>
        </w:tc>
        <w:tc>
          <w:tcPr>
            <w:tcW w:w="311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193</w:t>
            </w:r>
          </w:p>
        </w:tc>
      </w:tr>
      <w:tr w:rsidR="00AD57F5" w:rsidRPr="00AD57F5" w:rsidTr="00AD57F5">
        <w:trPr>
          <w:jc w:val="center"/>
        </w:trPr>
        <w:tc>
          <w:tcPr>
            <w:tcW w:w="1883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CF</w:t>
            </w:r>
          </w:p>
        </w:tc>
        <w:tc>
          <w:tcPr>
            <w:tcW w:w="3117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194</w:t>
            </w:r>
          </w:p>
        </w:tc>
      </w:tr>
    </w:tbl>
    <w:p w:rsidR="00E1715B" w:rsidRPr="00E1715B" w:rsidRDefault="00E1715B" w:rsidP="00E1715B">
      <w:pPr>
        <w:spacing w:after="0" w:line="360" w:lineRule="auto"/>
        <w:jc w:val="both"/>
        <w:rPr>
          <w:rFonts w:ascii="Times New Roman" w:eastAsia="ArialMT" w:hAnsi="Times New Roman" w:cs="Times New Roman"/>
          <w:color w:val="000000"/>
          <w:sz w:val="24"/>
          <w:szCs w:val="24"/>
          <w:lang w:val="en-GB"/>
        </w:rPr>
      </w:pPr>
    </w:p>
    <w:p w:rsidR="00E1715B" w:rsidRDefault="00E1715B" w:rsidP="00F669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697D" w:rsidRPr="00D3569B" w:rsidRDefault="00F6697D" w:rsidP="00D3569B">
      <w:pPr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3569B">
        <w:rPr>
          <w:rFonts w:ascii="Times New Roman" w:hAnsi="Times New Roman" w:cs="Times New Roman"/>
          <w:b/>
          <w:sz w:val="24"/>
          <w:szCs w:val="24"/>
        </w:rPr>
        <w:t xml:space="preserve">Table SIII. </w:t>
      </w:r>
      <w:r w:rsidRPr="00D3569B">
        <w:rPr>
          <w:rFonts w:ascii="Times New Roman" w:eastAsia="TimesNewRomanPSMT" w:hAnsi="Times New Roman" w:cs="Times New Roman"/>
          <w:b/>
          <w:sz w:val="24"/>
          <w:szCs w:val="24"/>
        </w:rPr>
        <w:t xml:space="preserve">Parameters </w:t>
      </w:r>
      <w:r w:rsidR="00045C0E" w:rsidRPr="00D3569B">
        <w:rPr>
          <w:rFonts w:ascii="Times New Roman" w:eastAsia="TimesNewRomanPSMT" w:hAnsi="Times New Roman" w:cs="Times New Roman"/>
          <w:b/>
          <w:sz w:val="24"/>
          <w:szCs w:val="24"/>
        </w:rPr>
        <w:t xml:space="preserve">for river water during phase of </w:t>
      </w:r>
      <w:proofErr w:type="spellStart"/>
      <w:r w:rsidRPr="00D3569B">
        <w:rPr>
          <w:rFonts w:ascii="Times New Roman" w:eastAsia="TimesNewRomanPSMT" w:hAnsi="Times New Roman" w:cs="Times New Roman"/>
          <w:b/>
          <w:sz w:val="24"/>
          <w:szCs w:val="24"/>
        </w:rPr>
        <w:t>biofilm</w:t>
      </w:r>
      <w:proofErr w:type="spellEnd"/>
      <w:r w:rsidRPr="00D3569B">
        <w:rPr>
          <w:rFonts w:ascii="Times New Roman" w:eastAsia="TimesNewRomanPSMT" w:hAnsi="Times New Roman" w:cs="Times New Roman"/>
          <w:b/>
          <w:sz w:val="24"/>
          <w:szCs w:val="24"/>
        </w:rPr>
        <w:t xml:space="preserve"> development</w:t>
      </w:r>
    </w:p>
    <w:tbl>
      <w:tblPr>
        <w:tblW w:w="5000" w:type="pct"/>
        <w:jc w:val="center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2962"/>
        <w:gridCol w:w="671"/>
        <w:gridCol w:w="900"/>
        <w:gridCol w:w="671"/>
        <w:gridCol w:w="900"/>
        <w:gridCol w:w="671"/>
        <w:gridCol w:w="900"/>
        <w:gridCol w:w="671"/>
        <w:gridCol w:w="897"/>
      </w:tblGrid>
      <w:tr w:rsidR="00F6697D" w:rsidRPr="00F6697D" w:rsidTr="00F6697D">
        <w:trPr>
          <w:trHeight w:val="300"/>
          <w:jc w:val="center"/>
        </w:trPr>
        <w:tc>
          <w:tcPr>
            <w:tcW w:w="160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6697D" w:rsidRPr="00F6697D" w:rsidRDefault="00F6697D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Parameters</w:t>
            </w:r>
          </w:p>
        </w:tc>
        <w:tc>
          <w:tcPr>
            <w:tcW w:w="85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 </w:t>
            </w: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cycle</w:t>
            </w:r>
          </w:p>
        </w:tc>
        <w:tc>
          <w:tcPr>
            <w:tcW w:w="85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II </w:t>
            </w: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cycle</w:t>
            </w:r>
          </w:p>
        </w:tc>
        <w:tc>
          <w:tcPr>
            <w:tcW w:w="85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III </w:t>
            </w: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cycle</w:t>
            </w:r>
          </w:p>
        </w:tc>
        <w:tc>
          <w:tcPr>
            <w:tcW w:w="84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IV </w:t>
            </w: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cycle</w:t>
            </w:r>
          </w:p>
        </w:tc>
      </w:tr>
      <w:tr w:rsidR="00F6697D" w:rsidRPr="00F6697D" w:rsidTr="00F6697D">
        <w:trPr>
          <w:trHeight w:val="30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6697D" w:rsidRPr="00F6697D" w:rsidRDefault="00F6697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 day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VII day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 day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VII day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 day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VII day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 day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VII day</w:t>
            </w:r>
          </w:p>
        </w:tc>
      </w:tr>
      <w:tr w:rsidR="00F6697D" w:rsidRPr="00F6697D" w:rsidTr="00F6697D">
        <w:trPr>
          <w:trHeight w:val="300"/>
          <w:jc w:val="center"/>
        </w:trPr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697D" w:rsidRPr="00F6697D" w:rsidRDefault="00F6697D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pH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8.02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8.02</w:t>
            </w:r>
          </w:p>
        </w:tc>
      </w:tr>
      <w:tr w:rsidR="00F6697D" w:rsidRPr="00F6697D" w:rsidTr="00F6697D">
        <w:trPr>
          <w:trHeight w:val="300"/>
          <w:jc w:val="center"/>
        </w:trPr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697D" w:rsidRPr="00F6697D" w:rsidRDefault="00090A78" w:rsidP="005B45C3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Conductivity, </w:t>
            </w:r>
            <w:r w:rsidR="00F6697D"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µS</w:t>
            </w:r>
            <w:r w:rsidR="005B45C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="00F6697D"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cm</w:t>
            </w:r>
            <w:r w:rsidR="00F6697D"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</w:tr>
      <w:tr w:rsidR="00F6697D" w:rsidRPr="00F6697D" w:rsidTr="00F6697D">
        <w:trPr>
          <w:trHeight w:val="300"/>
          <w:jc w:val="center"/>
        </w:trPr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697D" w:rsidRPr="00F6697D" w:rsidRDefault="00090A78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Temperature, </w:t>
            </w:r>
            <w:r w:rsidR="00F6697D"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°C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F6697D" w:rsidRPr="00F6697D" w:rsidTr="00F6697D">
        <w:trPr>
          <w:trHeight w:val="300"/>
          <w:jc w:val="center"/>
        </w:trPr>
        <w:tc>
          <w:tcPr>
            <w:tcW w:w="1602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6697D" w:rsidRPr="00F6697D" w:rsidRDefault="00F6697D" w:rsidP="005B45C3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eastAsia="Times New Roman" w:hAnsi="Times New Roman" w:cs="Times New Roman"/>
                <w:sz w:val="20"/>
                <w:szCs w:val="20"/>
              </w:rPr>
              <w:t>KMnO</w:t>
            </w:r>
            <w:r w:rsidRPr="00F6697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4  </w:t>
            </w:r>
            <w:r w:rsidRPr="00F6697D">
              <w:rPr>
                <w:rFonts w:ascii="Times New Roman" w:eastAsia="Times New Roman" w:hAnsi="Times New Roman" w:cs="Times New Roman"/>
                <w:sz w:val="20"/>
                <w:szCs w:val="20"/>
              </w:rPr>
              <w:t>consumption</w:t>
            </w:r>
            <w:r w:rsidRPr="00F669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r w:rsidRPr="00F6697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mg</w:t>
            </w:r>
            <w:r w:rsidR="005B45C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F6697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</w:t>
            </w:r>
            <w:r w:rsidRPr="00F6697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perscript"/>
              </w:rPr>
              <w:t>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</w:tbl>
    <w:p w:rsidR="00F6697D" w:rsidRDefault="00F6697D" w:rsidP="00F6697D">
      <w:pPr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6293E" w:rsidRPr="00F6697D" w:rsidRDefault="00E6293E" w:rsidP="00F6697D">
      <w:pPr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F6697D" w:rsidRPr="00D3569B" w:rsidRDefault="00BA53CD" w:rsidP="00E6293E">
      <w:pPr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3569B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A759B1" w:rsidRPr="00D3569B">
        <w:rPr>
          <w:rFonts w:ascii="Times New Roman" w:hAnsi="Times New Roman" w:cs="Times New Roman"/>
          <w:b/>
          <w:sz w:val="24"/>
          <w:szCs w:val="24"/>
        </w:rPr>
        <w:t>S</w:t>
      </w:r>
      <w:r w:rsidRPr="00D3569B">
        <w:rPr>
          <w:rFonts w:ascii="Times New Roman" w:hAnsi="Times New Roman" w:cs="Times New Roman"/>
          <w:b/>
          <w:sz w:val="24"/>
          <w:szCs w:val="24"/>
        </w:rPr>
        <w:t>I</w:t>
      </w:r>
      <w:r w:rsidR="00A759B1" w:rsidRPr="00D3569B">
        <w:rPr>
          <w:rFonts w:ascii="Times New Roman" w:hAnsi="Times New Roman" w:cs="Times New Roman"/>
          <w:b/>
          <w:sz w:val="24"/>
          <w:szCs w:val="24"/>
        </w:rPr>
        <w:t>V</w:t>
      </w:r>
      <w:r w:rsidRPr="00D3569B">
        <w:rPr>
          <w:rFonts w:ascii="Times New Roman" w:hAnsi="Times New Roman" w:cs="Times New Roman"/>
          <w:b/>
          <w:sz w:val="24"/>
          <w:szCs w:val="24"/>
        </w:rPr>
        <w:t>. Results of weathering tests in glass beakers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528"/>
        <w:gridCol w:w="930"/>
        <w:gridCol w:w="767"/>
        <w:gridCol w:w="930"/>
        <w:gridCol w:w="767"/>
        <w:gridCol w:w="930"/>
        <w:gridCol w:w="767"/>
        <w:gridCol w:w="1311"/>
        <w:gridCol w:w="1313"/>
      </w:tblGrid>
      <w:tr w:rsidR="00BA53CD" w:rsidRPr="00E6293E" w:rsidTr="000D75D8">
        <w:trPr>
          <w:jc w:val="center"/>
        </w:trPr>
        <w:tc>
          <w:tcPr>
            <w:tcW w:w="827" w:type="pct"/>
            <w:tcBorders>
              <w:left w:val="nil"/>
              <w:right w:val="nil"/>
            </w:tcBorders>
            <w:vAlign w:val="bottom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Phase of experiment</w:t>
            </w:r>
          </w:p>
        </w:tc>
        <w:tc>
          <w:tcPr>
            <w:tcW w:w="918" w:type="pct"/>
            <w:gridSpan w:val="2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BP</w:t>
            </w:r>
          </w:p>
        </w:tc>
        <w:tc>
          <w:tcPr>
            <w:tcW w:w="918" w:type="pct"/>
            <w:gridSpan w:val="2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BP-3</w:t>
            </w:r>
          </w:p>
        </w:tc>
        <w:tc>
          <w:tcPr>
            <w:tcW w:w="918" w:type="pct"/>
            <w:gridSpan w:val="2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CF</w:t>
            </w:r>
          </w:p>
        </w:tc>
        <w:tc>
          <w:tcPr>
            <w:tcW w:w="1419" w:type="pct"/>
            <w:gridSpan w:val="2"/>
            <w:tcBorders>
              <w:lef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CBZ</w:t>
            </w:r>
          </w:p>
        </w:tc>
      </w:tr>
      <w:tr w:rsidR="00BA53CD" w:rsidRPr="00E6293E" w:rsidTr="000D75D8">
        <w:trPr>
          <w:jc w:val="center"/>
        </w:trPr>
        <w:tc>
          <w:tcPr>
            <w:tcW w:w="827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Removal, %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Night-day circle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Dark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Night-day circle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Dark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Night-day circle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Dark</w:t>
            </w:r>
          </w:p>
        </w:tc>
        <w:tc>
          <w:tcPr>
            <w:tcW w:w="709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Night-day circle</w:t>
            </w:r>
          </w:p>
        </w:tc>
        <w:tc>
          <w:tcPr>
            <w:tcW w:w="710" w:type="pct"/>
            <w:tcBorders>
              <w:lef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Dark</w:t>
            </w:r>
          </w:p>
        </w:tc>
      </w:tr>
      <w:tr w:rsidR="00BA53CD" w:rsidRPr="00E6293E" w:rsidTr="000D75D8">
        <w:trPr>
          <w:jc w:val="center"/>
        </w:trPr>
        <w:tc>
          <w:tcPr>
            <w:tcW w:w="827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09" w:type="pct"/>
            <w:tcBorders>
              <w:left w:val="nil"/>
              <w:right w:val="nil"/>
            </w:tcBorders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Not calculated</w:t>
            </w:r>
          </w:p>
        </w:tc>
        <w:tc>
          <w:tcPr>
            <w:tcW w:w="710" w:type="pct"/>
            <w:tcBorders>
              <w:left w:val="nil"/>
            </w:tcBorders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Not calculated</w:t>
            </w:r>
          </w:p>
        </w:tc>
      </w:tr>
      <w:tr w:rsidR="00BA53CD" w:rsidRPr="00E6293E" w:rsidTr="000D75D8">
        <w:trPr>
          <w:jc w:val="center"/>
        </w:trPr>
        <w:tc>
          <w:tcPr>
            <w:tcW w:w="827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B2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pct"/>
            <w:tcBorders>
              <w:lef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D4742E" w:rsidRDefault="00D4742E" w:rsidP="0018559A">
      <w:pPr>
        <w:rPr>
          <w:rFonts w:ascii="Times New Roman" w:hAnsi="Times New Roman" w:cs="Times New Roman"/>
          <w:sz w:val="24"/>
          <w:szCs w:val="24"/>
        </w:rPr>
      </w:pPr>
    </w:p>
    <w:p w:rsidR="00D4742E" w:rsidRDefault="00D4742E" w:rsidP="0018559A">
      <w:pPr>
        <w:rPr>
          <w:rFonts w:ascii="Times New Roman" w:hAnsi="Times New Roman" w:cs="Times New Roman"/>
          <w:sz w:val="24"/>
          <w:szCs w:val="24"/>
        </w:rPr>
      </w:pPr>
    </w:p>
    <w:p w:rsidR="00D3569B" w:rsidRDefault="00D3569B">
      <w:pPr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br w:type="page"/>
      </w:r>
    </w:p>
    <w:p w:rsidR="0017475A" w:rsidRPr="00D3569B" w:rsidRDefault="0017475A" w:rsidP="00D3569B">
      <w:pPr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3569B">
        <w:rPr>
          <w:rFonts w:ascii="Times New Roman" w:eastAsia="TimesNewRomanPSMT" w:hAnsi="Times New Roman" w:cs="Times New Roman"/>
          <w:b/>
          <w:sz w:val="24"/>
          <w:szCs w:val="24"/>
        </w:rPr>
        <w:lastRenderedPageBreak/>
        <w:t>Figure S1. Biologically test filter set-up</w:t>
      </w:r>
    </w:p>
    <w:p w:rsidR="0017475A" w:rsidRPr="00E91CC1" w:rsidRDefault="0017475A" w:rsidP="00544C65">
      <w:pPr>
        <w:spacing w:after="0" w:line="36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17475A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5381625" cy="4829175"/>
            <wp:effectExtent l="19050" t="0" r="9525" b="0"/>
            <wp:docPr id="8" name="Picture 1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5A" w:rsidRDefault="0017475A" w:rsidP="0017475A">
      <w:pPr>
        <w:rPr>
          <w:rFonts w:ascii="Times New Roman" w:hAnsi="Times New Roman" w:cs="Times New Roman"/>
          <w:sz w:val="24"/>
          <w:szCs w:val="24"/>
        </w:rPr>
      </w:pPr>
    </w:p>
    <w:p w:rsidR="0017475A" w:rsidRDefault="0017475A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75A" w:rsidRDefault="0017475A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569B" w:rsidRDefault="00D356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4D4A" w:rsidRPr="00D3569B" w:rsidRDefault="00643F6E" w:rsidP="00D3569B">
      <w:pPr>
        <w:spacing w:after="0" w:line="360" w:lineRule="auto"/>
        <w:jc w:val="both"/>
        <w:rPr>
          <w:b/>
          <w:sz w:val="24"/>
          <w:szCs w:val="24"/>
          <w:lang w:val="en-GB"/>
        </w:rPr>
      </w:pPr>
      <w:r w:rsidRPr="00D3569B">
        <w:rPr>
          <w:rFonts w:ascii="Times New Roman" w:hAnsi="Times New Roman" w:cs="Times New Roman"/>
          <w:b/>
          <w:sz w:val="24"/>
          <w:szCs w:val="24"/>
        </w:rPr>
        <w:lastRenderedPageBreak/>
        <w:t>Figure S2</w:t>
      </w:r>
      <w:r w:rsidR="00A64D4A" w:rsidRPr="00D356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4D4A" w:rsidRPr="00D3569B">
        <w:rPr>
          <w:rFonts w:ascii="Times New Roman" w:hAnsi="Times New Roman" w:cs="Times New Roman"/>
          <w:b/>
          <w:sz w:val="24"/>
          <w:szCs w:val="24"/>
          <w:lang w:val="en-GB"/>
        </w:rPr>
        <w:t>Images of s</w:t>
      </w:r>
      <w:proofErr w:type="spellStart"/>
      <w:r w:rsidR="00A64D4A" w:rsidRPr="00D3569B">
        <w:rPr>
          <w:rFonts w:ascii="Times New Roman" w:hAnsi="Times New Roman" w:cs="Times New Roman"/>
          <w:b/>
          <w:sz w:val="24"/>
          <w:szCs w:val="24"/>
        </w:rPr>
        <w:t>tained</w:t>
      </w:r>
      <w:proofErr w:type="spellEnd"/>
      <w:r w:rsidR="00A64D4A" w:rsidRPr="00D356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4D4A" w:rsidRPr="00D3569B">
        <w:rPr>
          <w:rFonts w:ascii="Times New Roman" w:hAnsi="Times New Roman" w:cs="Times New Roman"/>
          <w:b/>
          <w:sz w:val="24"/>
          <w:szCs w:val="24"/>
          <w:lang w:val="en-GB"/>
        </w:rPr>
        <w:t xml:space="preserve">samples showing </w:t>
      </w:r>
      <w:r w:rsidR="00A64D4A" w:rsidRPr="00D3569B">
        <w:rPr>
          <w:rFonts w:ascii="Times New Roman" w:hAnsi="Times New Roman" w:cs="Times New Roman"/>
          <w:b/>
          <w:sz w:val="24"/>
          <w:szCs w:val="24"/>
        </w:rPr>
        <w:t>bacteria (</w:t>
      </w:r>
      <w:r w:rsidR="00A64D4A" w:rsidRPr="00D3569B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proofErr w:type="spellStart"/>
      <w:r w:rsidR="00A64D4A" w:rsidRPr="00D3569B">
        <w:rPr>
          <w:rFonts w:ascii="Times New Roman" w:hAnsi="Times New Roman" w:cs="Times New Roman"/>
          <w:b/>
          <w:sz w:val="24"/>
          <w:szCs w:val="24"/>
        </w:rPr>
        <w:t>occal</w:t>
      </w:r>
      <w:proofErr w:type="spellEnd"/>
      <w:r w:rsidR="00A64D4A" w:rsidRPr="00D3569B">
        <w:rPr>
          <w:rFonts w:ascii="Times New Roman" w:hAnsi="Times New Roman" w:cs="Times New Roman"/>
          <w:b/>
          <w:sz w:val="24"/>
          <w:szCs w:val="24"/>
        </w:rPr>
        <w:t xml:space="preserve"> and rod forms) and </w:t>
      </w:r>
      <w:r w:rsidR="00A64D4A" w:rsidRPr="00D3569B">
        <w:rPr>
          <w:rFonts w:ascii="Times New Roman" w:hAnsi="Times New Roman" w:cs="Times New Roman"/>
          <w:b/>
          <w:sz w:val="24"/>
          <w:szCs w:val="24"/>
          <w:lang w:val="en-GB"/>
        </w:rPr>
        <w:t>diatoms</w:t>
      </w:r>
    </w:p>
    <w:p w:rsidR="00D4742E" w:rsidRDefault="00D4742E" w:rsidP="0018559A">
      <w:pPr>
        <w:rPr>
          <w:rFonts w:ascii="Times New Roman" w:hAnsi="Times New Roman" w:cs="Times New Roman"/>
          <w:sz w:val="24"/>
          <w:szCs w:val="24"/>
        </w:rPr>
      </w:pP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1106424"/>
            <wp:effectExtent l="19050" t="0" r="0" b="0"/>
            <wp:docPr id="1" name="Picture 0" descr="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0E" w:rsidRDefault="00045C0E" w:rsidP="00A64D4A">
      <w:pPr>
        <w:rPr>
          <w:rFonts w:ascii="Times New Roman" w:hAnsi="Times New Roman" w:cs="Times New Roman"/>
          <w:sz w:val="24"/>
          <w:szCs w:val="24"/>
        </w:rPr>
      </w:pPr>
    </w:p>
    <w:p w:rsidR="0017475A" w:rsidRDefault="0017475A" w:rsidP="00A64D4A">
      <w:pPr>
        <w:rPr>
          <w:rFonts w:ascii="Times New Roman" w:hAnsi="Times New Roman" w:cs="Times New Roman"/>
          <w:sz w:val="24"/>
          <w:szCs w:val="24"/>
        </w:rPr>
      </w:pPr>
    </w:p>
    <w:p w:rsidR="00A64D4A" w:rsidRPr="00D3569B" w:rsidRDefault="00643F6E" w:rsidP="00D3569B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3569B">
        <w:rPr>
          <w:rFonts w:ascii="Times New Roman" w:hAnsi="Times New Roman" w:cs="Times New Roman"/>
          <w:b/>
          <w:sz w:val="24"/>
          <w:szCs w:val="24"/>
        </w:rPr>
        <w:t>Figure S3</w:t>
      </w:r>
      <w:r w:rsidR="00A64D4A" w:rsidRPr="00D356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4D4A" w:rsidRPr="00D3569B">
        <w:rPr>
          <w:rFonts w:ascii="Times New Roman" w:hAnsi="Times New Roman" w:cs="Times New Roman"/>
          <w:b/>
          <w:sz w:val="24"/>
          <w:szCs w:val="24"/>
          <w:lang w:val="en-GB"/>
        </w:rPr>
        <w:t>Images of n</w:t>
      </w:r>
      <w:proofErr w:type="spellStart"/>
      <w:r w:rsidR="00A64D4A" w:rsidRPr="00D3569B">
        <w:rPr>
          <w:rFonts w:ascii="Times New Roman" w:hAnsi="Times New Roman" w:cs="Times New Roman"/>
          <w:b/>
          <w:sz w:val="24"/>
          <w:szCs w:val="24"/>
        </w:rPr>
        <w:t>ative</w:t>
      </w:r>
      <w:proofErr w:type="spellEnd"/>
      <w:r w:rsidR="00A64D4A" w:rsidRPr="00D3569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samples showing</w:t>
      </w:r>
      <w:r w:rsidR="00A64D4A" w:rsidRPr="00D356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4D4A" w:rsidRPr="00D3569B">
        <w:rPr>
          <w:rFonts w:ascii="Times New Roman" w:hAnsi="Times New Roman" w:cs="Times New Roman"/>
          <w:b/>
          <w:sz w:val="24"/>
          <w:szCs w:val="24"/>
          <w:lang w:val="en-GB"/>
        </w:rPr>
        <w:t xml:space="preserve">diatoms present in the </w:t>
      </w:r>
      <w:proofErr w:type="spellStart"/>
      <w:r w:rsidR="00A64D4A" w:rsidRPr="00D3569B">
        <w:rPr>
          <w:rFonts w:ascii="Times New Roman" w:hAnsi="Times New Roman" w:cs="Times New Roman"/>
          <w:b/>
          <w:sz w:val="24"/>
          <w:szCs w:val="24"/>
          <w:lang w:val="en-GB"/>
        </w:rPr>
        <w:t>biofilm</w:t>
      </w:r>
      <w:proofErr w:type="spellEnd"/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16808"/>
            <wp:effectExtent l="19050" t="0" r="0" b="0"/>
            <wp:docPr id="2" name="Picture 1" descr="Figure 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a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4A" w:rsidRP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a) </w:t>
      </w:r>
      <w:proofErr w:type="spellStart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Synedra</w:t>
      </w:r>
      <w:proofErr w:type="spellEnd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 xml:space="preserve"> sp.</w:t>
      </w: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16808"/>
            <wp:effectExtent l="19050" t="0" r="0" b="0"/>
            <wp:docPr id="3" name="Picture 2" descr="Figure 3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b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4A" w:rsidRP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b) </w:t>
      </w:r>
      <w:proofErr w:type="spellStart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Cyclotella</w:t>
      </w:r>
      <w:proofErr w:type="spellEnd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 xml:space="preserve"> sp.</w:t>
      </w: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16808"/>
            <wp:effectExtent l="19050" t="0" r="0" b="0"/>
            <wp:docPr id="4" name="Picture 3" descr="Figure 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c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4A" w:rsidRP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c) </w:t>
      </w:r>
      <w:proofErr w:type="spellStart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Melosira</w:t>
      </w:r>
      <w:proofErr w:type="spellEnd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 xml:space="preserve"> sp.</w:t>
      </w: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16808"/>
            <wp:effectExtent l="19050" t="0" r="0" b="0"/>
            <wp:docPr id="5" name="Picture 4" descr="Figure 3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d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de-DE"/>
        </w:rPr>
        <w:t>d)</w:t>
      </w:r>
      <w:r w:rsidRPr="00A64D4A">
        <w:rPr>
          <w:rFonts w:ascii="Times New Roman" w:hAnsi="Times New Roman" w:cs="Times New Roman"/>
          <w:sz w:val="20"/>
          <w:szCs w:val="20"/>
          <w:shd w:val="clear" w:color="auto" w:fill="FFFFFF"/>
          <w:lang w:val="de-DE"/>
        </w:rPr>
        <w:t xml:space="preserve"> </w:t>
      </w: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de-DE"/>
        </w:rPr>
        <w:t>Asterionella</w:t>
      </w: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 xml:space="preserve"> sp.</w:t>
      </w: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16808"/>
            <wp:effectExtent l="19050" t="0" r="0" b="0"/>
            <wp:docPr id="6" name="Picture 5" descr="Figure 3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e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CC1" w:rsidRPr="0018559A" w:rsidRDefault="00A64D4A" w:rsidP="00E96C83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de-DE"/>
        </w:rPr>
        <w:t>e) Nitzschia</w:t>
      </w: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 xml:space="preserve"> sp</w:t>
      </w:r>
      <w:r w:rsidR="00E96C83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>.</w:t>
      </w:r>
    </w:p>
    <w:sectPr w:rsidR="00E91CC1" w:rsidRPr="0018559A" w:rsidSect="00272224">
      <w:footerReference w:type="default" r:id="rId18"/>
      <w:pgSz w:w="11907" w:h="16839" w:code="9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FC2" w:rsidRDefault="00D06FC2" w:rsidP="00D06FC2">
      <w:pPr>
        <w:spacing w:after="0" w:line="240" w:lineRule="auto"/>
      </w:pPr>
      <w:r>
        <w:separator/>
      </w:r>
    </w:p>
  </w:endnote>
  <w:endnote w:type="continuationSeparator" w:id="1">
    <w:p w:rsidR="00D06FC2" w:rsidRDefault="00D06FC2" w:rsidP="00D06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141169"/>
      <w:docPartObj>
        <w:docPartGallery w:val="Page Numbers (Bottom of Page)"/>
        <w:docPartUnique/>
      </w:docPartObj>
    </w:sdtPr>
    <w:sdtContent>
      <w:p w:rsidR="00D06FC2" w:rsidRDefault="00B40F81">
        <w:pPr>
          <w:pStyle w:val="Footer"/>
          <w:jc w:val="right"/>
        </w:pPr>
        <w:fldSimple w:instr=" PAGE   \* MERGEFORMAT ">
          <w:r w:rsidR="00B81DEB">
            <w:rPr>
              <w:noProof/>
            </w:rPr>
            <w:t>1</w:t>
          </w:r>
        </w:fldSimple>
      </w:p>
    </w:sdtContent>
  </w:sdt>
  <w:p w:rsidR="00D06FC2" w:rsidRDefault="00D06FC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FC2" w:rsidRDefault="00D06FC2" w:rsidP="00D06FC2">
      <w:pPr>
        <w:spacing w:after="0" w:line="240" w:lineRule="auto"/>
      </w:pPr>
      <w:r>
        <w:separator/>
      </w:r>
    </w:p>
  </w:footnote>
  <w:footnote w:type="continuationSeparator" w:id="1">
    <w:p w:rsidR="00D06FC2" w:rsidRDefault="00D06FC2" w:rsidP="00D06F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59A"/>
    <w:rsid w:val="00045C0E"/>
    <w:rsid w:val="00090A78"/>
    <w:rsid w:val="0017475A"/>
    <w:rsid w:val="0018559A"/>
    <w:rsid w:val="002346F2"/>
    <w:rsid w:val="00272224"/>
    <w:rsid w:val="002C2D5D"/>
    <w:rsid w:val="00346CBE"/>
    <w:rsid w:val="003825B6"/>
    <w:rsid w:val="004C6387"/>
    <w:rsid w:val="00544C65"/>
    <w:rsid w:val="00587279"/>
    <w:rsid w:val="005B45C3"/>
    <w:rsid w:val="005E1EF3"/>
    <w:rsid w:val="00643F6E"/>
    <w:rsid w:val="006561E8"/>
    <w:rsid w:val="006A55C9"/>
    <w:rsid w:val="007D2F9E"/>
    <w:rsid w:val="007D7E0D"/>
    <w:rsid w:val="007F3659"/>
    <w:rsid w:val="008171FA"/>
    <w:rsid w:val="008A65E8"/>
    <w:rsid w:val="008B1A13"/>
    <w:rsid w:val="0093544E"/>
    <w:rsid w:val="009B0018"/>
    <w:rsid w:val="00A64D4A"/>
    <w:rsid w:val="00A759B1"/>
    <w:rsid w:val="00AD1BA0"/>
    <w:rsid w:val="00AD57F5"/>
    <w:rsid w:val="00B40F81"/>
    <w:rsid w:val="00B81DEB"/>
    <w:rsid w:val="00B956E7"/>
    <w:rsid w:val="00BA53CD"/>
    <w:rsid w:val="00CF2203"/>
    <w:rsid w:val="00D06FC2"/>
    <w:rsid w:val="00D3569B"/>
    <w:rsid w:val="00D4742E"/>
    <w:rsid w:val="00D52672"/>
    <w:rsid w:val="00D86E25"/>
    <w:rsid w:val="00E1715B"/>
    <w:rsid w:val="00E6293E"/>
    <w:rsid w:val="00E81C35"/>
    <w:rsid w:val="00E91CC1"/>
    <w:rsid w:val="00E96C83"/>
    <w:rsid w:val="00E97614"/>
    <w:rsid w:val="00F6697D"/>
    <w:rsid w:val="00F81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5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D4A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unhideWhenUsed/>
    <w:rsid w:val="00BA53CD"/>
    <w:rPr>
      <w:sz w:val="16"/>
      <w:szCs w:val="16"/>
    </w:rPr>
  </w:style>
  <w:style w:type="character" w:customStyle="1" w:styleId="CommentTextChar">
    <w:name w:val="Comment Text Char"/>
    <w:link w:val="CommentText"/>
    <w:uiPriority w:val="99"/>
    <w:rsid w:val="00BA53CD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BA53C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BA53CD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06F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6FC2"/>
  </w:style>
  <w:style w:type="paragraph" w:styleId="Footer">
    <w:name w:val="footer"/>
    <w:basedOn w:val="Normal"/>
    <w:link w:val="FooterChar"/>
    <w:uiPriority w:val="99"/>
    <w:unhideWhenUsed/>
    <w:rsid w:val="00D06F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FC2"/>
  </w:style>
  <w:style w:type="character" w:styleId="LineNumber">
    <w:name w:val="line number"/>
    <w:basedOn w:val="DefaultParagraphFont"/>
    <w:uiPriority w:val="99"/>
    <w:semiHidden/>
    <w:unhideWhenUsed/>
    <w:rsid w:val="002722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tif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88BA5-1506-4773-881F-2C2BCD54F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Bogunovic</dc:creator>
  <cp:lastModifiedBy>Bogunovic</cp:lastModifiedBy>
  <cp:revision>4</cp:revision>
  <dcterms:created xsi:type="dcterms:W3CDTF">2017-10-07T11:26:00Z</dcterms:created>
  <dcterms:modified xsi:type="dcterms:W3CDTF">2017-10-07T11:46:00Z</dcterms:modified>
</cp:coreProperties>
</file>