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91" w:rsidRPr="00917F1A" w:rsidRDefault="00387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reports</w:t>
      </w:r>
      <w:proofErr w:type="spellEnd"/>
    </w:p>
    <w:p w:rsidR="003876B1" w:rsidRPr="00917F1A" w:rsidRDefault="003876B1">
      <w:pPr>
        <w:rPr>
          <w:rFonts w:ascii="Times New Roman" w:hAnsi="Times New Roman" w:cs="Times New Roman"/>
          <w:sz w:val="24"/>
          <w:szCs w:val="24"/>
        </w:rPr>
      </w:pPr>
    </w:p>
    <w:p w:rsidR="003876B1" w:rsidRPr="00917F1A" w:rsidRDefault="00387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A09F8" w:rsidRPr="00917F1A" w:rsidRDefault="00BA09F8" w:rsidP="00BA09F8">
      <w:p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F1A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917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>. i</w:t>
      </w:r>
      <w:r w:rsidRPr="00917F1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5D3C" w:rsidRPr="00917F1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D3C" w:rsidRPr="00917F1A" w:rsidRDefault="002B5D3C" w:rsidP="002B5D3C">
      <w:p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condensation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ether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hydroxyl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7F1A">
        <w:rPr>
          <w:rFonts w:ascii="Times New Roman" w:hAnsi="Times New Roman" w:cs="Times New Roman"/>
          <w:sz w:val="24"/>
          <w:szCs w:val="24"/>
        </w:rPr>
        <w:t>amine</w:t>
      </w:r>
      <w:proofErr w:type="gram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synthesized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MWCNT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.”</w:t>
      </w:r>
    </w:p>
    <w:p w:rsidR="002561C4" w:rsidRPr="00917F1A" w:rsidRDefault="002561C4" w:rsidP="00BA09F8">
      <w:p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soluble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in THF,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GPC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coincide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piperazine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ring,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r w:rsidR="00B2603B" w:rsidRPr="00B260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7F1A">
        <w:rPr>
          <w:rFonts w:ascii="Times New Roman" w:hAnsi="Times New Roman" w:cs="Times New Roman"/>
          <w:sz w:val="24"/>
          <w:szCs w:val="24"/>
        </w:rPr>
        <w:t xml:space="preserve">H NMR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:rsidR="002561C4" w:rsidRPr="00917F1A" w:rsidRDefault="002561C4" w:rsidP="00BA09F8">
      <w:p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7</w:t>
      </w:r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14, TGA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2% of MWCNT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91.7 %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89.2 %  at 500 </w:t>
      </w:r>
      <w:proofErr w:type="spellStart"/>
      <w:r w:rsidRPr="00917F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17F1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, not 30 %</w:t>
      </w:r>
      <w:r w:rsidR="00C6215A" w:rsidRPr="00917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1C4" w:rsidRPr="00917F1A" w:rsidRDefault="00E81875" w:rsidP="00BA09F8">
      <w:p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875" w:rsidRPr="00917F1A" w:rsidRDefault="00E81875" w:rsidP="00BA09F8">
      <w:p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radicals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MWCNT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5D3C" w:rsidRPr="00917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proofErr w:type="gram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decompose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polymer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 at a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>.”</w:t>
      </w:r>
    </w:p>
    <w:p w:rsidR="002561C4" w:rsidRDefault="002561C4" w:rsidP="00BA09F8">
      <w:pPr>
        <w:rPr>
          <w:rFonts w:ascii="Times New Roman" w:hAnsi="Times New Roman" w:cs="Times New Roman"/>
          <w:sz w:val="24"/>
          <w:szCs w:val="24"/>
        </w:rPr>
      </w:pPr>
    </w:p>
    <w:p w:rsidR="003243CD" w:rsidRDefault="003243CD" w:rsidP="00BA09F8">
      <w:pPr>
        <w:rPr>
          <w:rFonts w:ascii="Times New Roman" w:hAnsi="Times New Roman" w:cs="Times New Roman"/>
          <w:sz w:val="24"/>
          <w:szCs w:val="24"/>
        </w:rPr>
      </w:pPr>
    </w:p>
    <w:p w:rsidR="003243CD" w:rsidRPr="00917F1A" w:rsidRDefault="003243CD" w:rsidP="00BA09F8">
      <w:pPr>
        <w:rPr>
          <w:rFonts w:ascii="Times New Roman" w:hAnsi="Times New Roman" w:cs="Times New Roman"/>
          <w:sz w:val="24"/>
          <w:szCs w:val="24"/>
        </w:rPr>
      </w:pPr>
    </w:p>
    <w:p w:rsidR="002B5D3C" w:rsidRPr="00917F1A" w:rsidRDefault="002B5D3C" w:rsidP="00BA09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A2F00" w:rsidRDefault="002B5D3C" w:rsidP="002B5D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F1A">
        <w:rPr>
          <w:rFonts w:ascii="Times New Roman" w:hAnsi="Times New Roman" w:cs="Times New Roman"/>
          <w:sz w:val="24"/>
          <w:szCs w:val="24"/>
        </w:rPr>
        <w:t>select</w:t>
      </w:r>
      <w:r w:rsidR="002A2F0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A2F00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="002A2F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2F0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2A2F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2F0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A2F00">
        <w:rPr>
          <w:rFonts w:ascii="Times New Roman" w:hAnsi="Times New Roman" w:cs="Times New Roman"/>
          <w:sz w:val="24"/>
          <w:szCs w:val="24"/>
        </w:rPr>
        <w:t>.</w:t>
      </w:r>
    </w:p>
    <w:p w:rsidR="002B5D3C" w:rsidRPr="00917F1A" w:rsidRDefault="002A2F00" w:rsidP="002A2F0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3C" w:rsidRPr="00917F1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5D3C" w:rsidRPr="00917F1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B5D3C" w:rsidRPr="00917F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D3C" w:rsidRPr="00917F1A" w:rsidRDefault="002B5D3C" w:rsidP="002B5D3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condensation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ether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hydroxyl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7F1A">
        <w:rPr>
          <w:rFonts w:ascii="Times New Roman" w:hAnsi="Times New Roman" w:cs="Times New Roman"/>
          <w:sz w:val="24"/>
          <w:szCs w:val="24"/>
        </w:rPr>
        <w:t>amine</w:t>
      </w:r>
      <w:proofErr w:type="gram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rings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synthesized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MWCNT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.”</w:t>
      </w:r>
    </w:p>
    <w:p w:rsidR="002B5D3C" w:rsidRPr="00917F1A" w:rsidRDefault="006D59A5" w:rsidP="006D59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F1A">
        <w:rPr>
          <w:rFonts w:ascii="Times New Roman" w:hAnsi="Times New Roman" w:cs="Times New Roman"/>
          <w:sz w:val="24"/>
          <w:szCs w:val="24"/>
        </w:rPr>
        <w:t xml:space="preserve">PO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„PO/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phenol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1“ is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abbreviation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propylene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.</w:t>
      </w:r>
      <w:r w:rsidR="00D7135C" w:rsidRPr="00917F1A">
        <w:rPr>
          <w:rFonts w:ascii="Times New Roman" w:hAnsi="Times New Roman" w:cs="Times New Roman"/>
          <w:sz w:val="24"/>
          <w:szCs w:val="24"/>
        </w:rPr>
        <w:t xml:space="preserve"> </w:t>
      </w:r>
      <w:r w:rsidRPr="00917F1A">
        <w:rPr>
          <w:rFonts w:ascii="Times New Roman" w:hAnsi="Times New Roman" w:cs="Times New Roman"/>
          <w:sz w:val="24"/>
          <w:szCs w:val="24"/>
        </w:rPr>
        <w:t>PO/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phenol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1 is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bisphenol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propoxylate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diglycidyl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ether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Sigma-Aldrich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.</w:t>
      </w:r>
    </w:p>
    <w:p w:rsidR="006D59A5" w:rsidRPr="00917F1A" w:rsidRDefault="00450061" w:rsidP="004500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disc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4000-450 cm</w:t>
      </w:r>
      <w:r w:rsidRPr="00917F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17F1A"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.</w:t>
      </w:r>
    </w:p>
    <w:p w:rsidR="00656EC2" w:rsidRDefault="00A4610D" w:rsidP="009F7922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photograph</w:t>
      </w:r>
      <w:r w:rsidR="00B01FA2" w:rsidRPr="00917F1A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7922" w:rsidRPr="009F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magnification</w:t>
      </w:r>
      <w:proofErr w:type="spellEnd"/>
      <w:r w:rsidR="0065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5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C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65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C2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="009F7922" w:rsidRPr="009F792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9F7922" w:rsidRPr="009F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9F7922" w:rsidRPr="009F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F7922" w:rsidRPr="009F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7922" w:rsidRPr="009F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22" w:rsidRPr="009F792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reorganized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A2F00" w:rsidRPr="002A2F00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="002A2F00" w:rsidRPr="002A2F00">
        <w:rPr>
          <w:rFonts w:ascii="Times New Roman" w:hAnsi="Times New Roman" w:cs="Times New Roman"/>
          <w:sz w:val="24"/>
          <w:szCs w:val="24"/>
        </w:rPr>
        <w:t>:</w:t>
      </w:r>
    </w:p>
    <w:p w:rsidR="002A2F00" w:rsidRDefault="002A2F00" w:rsidP="009F7922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2A2F00">
        <w:rPr>
          <w:rFonts w:ascii="Times New Roman" w:hAnsi="Times New Roman" w:cs="Times New Roman"/>
          <w:sz w:val="24"/>
          <w:szCs w:val="24"/>
        </w:rPr>
        <w:lastRenderedPageBreak/>
        <w:t>Scanning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(SEM)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nanoparticals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Jeol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JSM-7001F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coated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00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2A2F00">
        <w:rPr>
          <w:rFonts w:ascii="Times New Roman" w:hAnsi="Times New Roman" w:cs="Times New Roman"/>
          <w:sz w:val="24"/>
          <w:szCs w:val="24"/>
        </w:rPr>
        <w:t>.</w:t>
      </w:r>
    </w:p>
    <w:p w:rsidR="00BF3FF7" w:rsidRPr="00917F1A" w:rsidRDefault="00A16F56" w:rsidP="00A16F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MWCNT-COOH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MWCNT-NH</w:t>
      </w:r>
      <w:r w:rsidRPr="001932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F1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oxidized</w:t>
      </w:r>
      <w:proofErr w:type="spellEnd"/>
      <w:proofErr w:type="gramEnd"/>
      <w:r w:rsidRPr="00917F1A">
        <w:rPr>
          <w:rFonts w:ascii="Times New Roman" w:hAnsi="Times New Roman" w:cs="Times New Roman"/>
          <w:sz w:val="24"/>
          <w:szCs w:val="24"/>
        </w:rPr>
        <w:t xml:space="preserve"> MWCNT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aminated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MWCNT,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.</w:t>
      </w:r>
    </w:p>
    <w:p w:rsidR="00797157" w:rsidRDefault="00BF3FF7" w:rsidP="0079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157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soluble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in THF,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GPC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coincide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signal</w:t>
      </w:r>
      <w:r w:rsidR="00193215" w:rsidRPr="0079715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93215" w:rsidRPr="007971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93215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3215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15" w:rsidRPr="00797157">
        <w:rPr>
          <w:rFonts w:ascii="Times New Roman" w:hAnsi="Times New Roman" w:cs="Times New Roman"/>
          <w:sz w:val="24"/>
          <w:szCs w:val="24"/>
        </w:rPr>
        <w:t>piperazine</w:t>
      </w:r>
      <w:proofErr w:type="spellEnd"/>
      <w:r w:rsidR="00193215" w:rsidRPr="00797157">
        <w:rPr>
          <w:rFonts w:ascii="Times New Roman" w:hAnsi="Times New Roman" w:cs="Times New Roman"/>
          <w:sz w:val="24"/>
          <w:szCs w:val="24"/>
        </w:rPr>
        <w:t xml:space="preserve"> ring, </w:t>
      </w:r>
      <w:proofErr w:type="spellStart"/>
      <w:r w:rsidR="00193215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3215" w:rsidRPr="00797157">
        <w:rPr>
          <w:rFonts w:ascii="Times New Roman" w:hAnsi="Times New Roman" w:cs="Times New Roman"/>
          <w:sz w:val="24"/>
          <w:szCs w:val="24"/>
        </w:rPr>
        <w:t xml:space="preserve"> </w:t>
      </w:r>
      <w:r w:rsidR="00193215" w:rsidRPr="007971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7157">
        <w:rPr>
          <w:rFonts w:ascii="Times New Roman" w:hAnsi="Times New Roman" w:cs="Times New Roman"/>
          <w:sz w:val="24"/>
          <w:szCs w:val="24"/>
        </w:rPr>
        <w:t xml:space="preserve">H NMR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3B">
        <w:rPr>
          <w:rFonts w:ascii="Times New Roman" w:hAnsi="Times New Roman" w:cs="Times New Roman"/>
          <w:sz w:val="24"/>
          <w:szCs w:val="24"/>
        </w:rPr>
        <w:t>analysisi</w:t>
      </w:r>
      <w:proofErr w:type="spellEnd"/>
      <w:r w:rsidR="00B2603B">
        <w:rPr>
          <w:rFonts w:ascii="Times New Roman" w:hAnsi="Times New Roman" w:cs="Times New Roman"/>
          <w:sz w:val="24"/>
          <w:szCs w:val="24"/>
        </w:rPr>
        <w:t>.</w:t>
      </w:r>
      <w:r w:rsidR="00193215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7157" w:rsidRPr="00797157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heights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2.2-3.0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protons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, but I do </w:t>
      </w:r>
      <w:r w:rsidR="002B00C9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2B00C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2B00C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2B00C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B00C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B00C9">
        <w:rPr>
          <w:rFonts w:ascii="Times New Roman" w:hAnsi="Times New Roman" w:cs="Times New Roman"/>
          <w:sz w:val="24"/>
          <w:szCs w:val="24"/>
        </w:rPr>
        <w:t>reliable</w:t>
      </w:r>
      <w:proofErr w:type="spellEnd"/>
      <w:r w:rsidR="002B0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="002B00C9">
        <w:rPr>
          <w:rFonts w:ascii="Times New Roman" w:hAnsi="Times New Roman" w:cs="Times New Roman"/>
          <w:sz w:val="24"/>
          <w:szCs w:val="24"/>
        </w:rPr>
        <w:t>S</w:t>
      </w:r>
      <w:r w:rsidR="00797157" w:rsidRPr="00797157">
        <w:rPr>
          <w:rFonts w:ascii="Times New Roman" w:hAnsi="Times New Roman" w:cs="Times New Roman"/>
          <w:sz w:val="24"/>
          <w:szCs w:val="24"/>
        </w:rPr>
        <w:t>uch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57" w:rsidRPr="0079715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797157" w:rsidRPr="00797157">
        <w:rPr>
          <w:rFonts w:ascii="Times New Roman" w:hAnsi="Times New Roman" w:cs="Times New Roman"/>
          <w:sz w:val="24"/>
          <w:szCs w:val="24"/>
        </w:rPr>
        <w:t>.</w:t>
      </w:r>
    </w:p>
    <w:p w:rsidR="00BF3FF7" w:rsidRPr="00797157" w:rsidRDefault="003C3B95" w:rsidP="0079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FT-IR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MWCNT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MWCNT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C3613">
        <w:rPr>
          <w:rFonts w:ascii="Times New Roman" w:hAnsi="Times New Roman" w:cs="Times New Roman"/>
          <w:sz w:val="24"/>
          <w:szCs w:val="24"/>
        </w:rPr>
        <w:t>.</w:t>
      </w:r>
    </w:p>
    <w:p w:rsidR="003C59FA" w:rsidRPr="00917F1A" w:rsidRDefault="003C59FA" w:rsidP="003C5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vibration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bands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absorbance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of" is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ring. in 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amine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ring”,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F1A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917F1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amine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epoxide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ring</w:t>
      </w:r>
    </w:p>
    <w:p w:rsidR="001346FC" w:rsidRDefault="001E32F3" w:rsidP="001E32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phrase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“at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” has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of “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2, T</w:t>
      </w:r>
      <w:r w:rsidRPr="00917F1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1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</w:t>
      </w:r>
      <w:r w:rsidRPr="00917F1A">
        <w:rPr>
          <w:rFonts w:ascii="Times New Roman" w:hAnsi="Times New Roman" w:cs="Times New Roman"/>
          <w:sz w:val="24"/>
          <w:szCs w:val="24"/>
          <w:vertAlign w:val="subscript"/>
        </w:rPr>
        <w:t>secd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</w:t>
      </w:r>
      <w:r w:rsidRPr="00917F1A">
        <w:rPr>
          <w:rFonts w:ascii="Times New Roman" w:hAnsi="Times New Roman" w:cs="Times New Roman"/>
          <w:sz w:val="24"/>
          <w:szCs w:val="24"/>
          <w:vertAlign w:val="subscript"/>
        </w:rPr>
        <w:t>trd</w:t>
      </w:r>
      <w:proofErr w:type="spellEnd"/>
      <w:r w:rsidR="002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90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283D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17F1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1A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="001346FC" w:rsidRPr="00917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3DD" w:rsidRPr="006563DD" w:rsidRDefault="006563DD" w:rsidP="006563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dipole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 as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amine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of MWCNT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3DD">
        <w:rPr>
          <w:rFonts w:ascii="Times New Roman" w:hAnsi="Times New Roman" w:cs="Times New Roman"/>
          <w:sz w:val="24"/>
          <w:szCs w:val="24"/>
        </w:rPr>
        <w:t>copolymer.This</w:t>
      </w:r>
      <w:proofErr w:type="spellEnd"/>
      <w:proofErr w:type="gram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, since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copolymer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considerably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>.</w:t>
      </w:r>
    </w:p>
    <w:p w:rsidR="001346FC" w:rsidRDefault="006563DD" w:rsidP="006563DD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D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563DD">
        <w:rPr>
          <w:rFonts w:ascii="Times New Roman" w:hAnsi="Times New Roman" w:cs="Times New Roman"/>
          <w:sz w:val="24"/>
          <w:szCs w:val="24"/>
        </w:rPr>
        <w:t>.</w:t>
      </w:r>
    </w:p>
    <w:p w:rsidR="006563DD" w:rsidRPr="006563DD" w:rsidRDefault="006563DD" w:rsidP="006563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6563DD" w:rsidRPr="0065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3CD"/>
    <w:multiLevelType w:val="hybridMultilevel"/>
    <w:tmpl w:val="DDD6D9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1"/>
    <w:rsid w:val="001346FC"/>
    <w:rsid w:val="00193215"/>
    <w:rsid w:val="001E32F3"/>
    <w:rsid w:val="002561C4"/>
    <w:rsid w:val="00283D90"/>
    <w:rsid w:val="002A2F00"/>
    <w:rsid w:val="002B00C9"/>
    <w:rsid w:val="002B5D3C"/>
    <w:rsid w:val="003243CD"/>
    <w:rsid w:val="003876B1"/>
    <w:rsid w:val="003C3B95"/>
    <w:rsid w:val="003C59FA"/>
    <w:rsid w:val="00450061"/>
    <w:rsid w:val="006563DD"/>
    <w:rsid w:val="00656EC2"/>
    <w:rsid w:val="00676A91"/>
    <w:rsid w:val="006D59A5"/>
    <w:rsid w:val="00797157"/>
    <w:rsid w:val="007B0B55"/>
    <w:rsid w:val="008B646D"/>
    <w:rsid w:val="00917F1A"/>
    <w:rsid w:val="009C3613"/>
    <w:rsid w:val="009F7922"/>
    <w:rsid w:val="00A00157"/>
    <w:rsid w:val="00A16F56"/>
    <w:rsid w:val="00A446E1"/>
    <w:rsid w:val="00A4610D"/>
    <w:rsid w:val="00B01FA2"/>
    <w:rsid w:val="00B2603B"/>
    <w:rsid w:val="00B53C58"/>
    <w:rsid w:val="00B764C6"/>
    <w:rsid w:val="00B90BE7"/>
    <w:rsid w:val="00BA09F8"/>
    <w:rsid w:val="00BF3FF7"/>
    <w:rsid w:val="00C6215A"/>
    <w:rsid w:val="00D7135C"/>
    <w:rsid w:val="00DA2D2B"/>
    <w:rsid w:val="00E76071"/>
    <w:rsid w:val="00E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688B"/>
  <w15:chartTrackingRefBased/>
  <w15:docId w15:val="{DD690C81-F334-4FD4-97E8-6CB4A63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2017-10-29T08:45:00Z</dcterms:created>
  <dcterms:modified xsi:type="dcterms:W3CDTF">2017-12-01T13:52:00Z</dcterms:modified>
</cp:coreProperties>
</file>