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FE" w:rsidRPr="0075104B" w:rsidRDefault="001252FE" w:rsidP="001252FE">
      <w:pPr>
        <w:spacing w:line="480" w:lineRule="auto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104B">
        <w:rPr>
          <w:rFonts w:ascii="Times New Roman" w:hAnsi="Times New Roman"/>
          <w:color w:val="231F20"/>
          <w:sz w:val="24"/>
          <w:szCs w:val="24"/>
          <w:lang w:val="en-US"/>
        </w:rPr>
        <w:t>Table VII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I</w:t>
      </w:r>
      <w:r w:rsidRPr="0075104B">
        <w:rPr>
          <w:rFonts w:ascii="Times New Roman" w:hAnsi="Times New Roman"/>
          <w:color w:val="231F20"/>
          <w:sz w:val="24"/>
          <w:szCs w:val="24"/>
          <w:lang w:val="en-US"/>
        </w:rPr>
        <w:t xml:space="preserve">. Summary of the more reactive sites according to the dual descriptor </w:t>
      </w:r>
      <w:r w:rsidRPr="001252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at the </w:t>
      </w:r>
      <w:r w:rsidRPr="0075104B">
        <w:rPr>
          <w:rFonts w:ascii="Times New Roman" w:hAnsi="Times New Roman"/>
          <w:sz w:val="24"/>
          <w:szCs w:val="24"/>
          <w:lang w:val="en-US"/>
        </w:rPr>
        <w:t>wB97XD/6-311++</w:t>
      </w:r>
      <w:proofErr w:type="gramStart"/>
      <w:r w:rsidRPr="0075104B">
        <w:rPr>
          <w:rFonts w:ascii="Times New Roman" w:hAnsi="Times New Roman"/>
          <w:sz w:val="24"/>
          <w:szCs w:val="24"/>
          <w:lang w:val="en-US"/>
        </w:rPr>
        <w:t>G(</w:t>
      </w:r>
      <w:proofErr w:type="gramEnd"/>
      <w:r w:rsidRPr="0075104B">
        <w:rPr>
          <w:rFonts w:ascii="Times New Roman" w:hAnsi="Times New Roman"/>
          <w:sz w:val="24"/>
          <w:szCs w:val="24"/>
          <w:lang w:val="en-US"/>
        </w:rPr>
        <w:t>2d,2p)</w:t>
      </w:r>
      <w:r w:rsidRPr="001252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level</w:t>
      </w:r>
      <w:r w:rsidRPr="0075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of</w:t>
      </w:r>
      <w:r w:rsidRPr="00FC4912">
        <w:rPr>
          <w:rFonts w:ascii="Times New Roman" w:hAnsi="Times New Roman"/>
          <w:color w:val="231F20"/>
          <w:sz w:val="24"/>
          <w:szCs w:val="24"/>
          <w:lang w:val="en-US"/>
        </w:rPr>
        <w:t xml:space="preserve"> theory employing the PCM solvation model according to equation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(13)</w:t>
      </w:r>
      <w:r w:rsidRPr="00FC4912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tbl>
      <w:tblPr>
        <w:tblW w:w="9213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1134"/>
        <w:gridCol w:w="1700"/>
        <w:gridCol w:w="1842"/>
      </w:tblGrid>
      <w:tr w:rsidR="001252FE" w:rsidRPr="0075104B" w:rsidTr="00E64632">
        <w:trPr>
          <w:trHeight w:val="330"/>
        </w:trPr>
        <w:tc>
          <w:tcPr>
            <w:tcW w:w="851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843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es-MX"/>
              </w:rPr>
              <w:t>Nucleophilic</w:t>
            </w:r>
            <w:proofErr w:type="spellEnd"/>
          </w:p>
        </w:tc>
        <w:tc>
          <w:tcPr>
            <w:tcW w:w="1843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es-MX"/>
              </w:rPr>
              <w:t>Electrophilic</w:t>
            </w:r>
            <w:proofErr w:type="spellEnd"/>
          </w:p>
        </w:tc>
        <w:tc>
          <w:tcPr>
            <w:tcW w:w="1134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0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es-MX"/>
              </w:rPr>
              <w:t>Nucleophilic</w:t>
            </w:r>
            <w:proofErr w:type="spellEnd"/>
          </w:p>
        </w:tc>
        <w:tc>
          <w:tcPr>
            <w:tcW w:w="1842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es-MX"/>
              </w:rPr>
              <w:t>Electrophilic</w:t>
            </w:r>
            <w:proofErr w:type="spellEnd"/>
          </w:p>
        </w:tc>
      </w:tr>
      <w:tr w:rsidR="001252FE" w:rsidRPr="0075104B" w:rsidTr="00E64632">
        <w:trPr>
          <w:trHeight w:val="330"/>
        </w:trPr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TB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S,N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</w:t>
            </w:r>
          </w:p>
        </w:tc>
        <w:tc>
          <w:tcPr>
            <w:tcW w:w="17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8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S,N</w:t>
            </w:r>
          </w:p>
        </w:tc>
      </w:tr>
      <w:tr w:rsidR="001252FE" w:rsidRPr="0075104B" w:rsidTr="00E64632">
        <w:trPr>
          <w:trHeight w:val="330"/>
        </w:trPr>
        <w:tc>
          <w:tcPr>
            <w:tcW w:w="851" w:type="dxa"/>
            <w:shd w:val="clear" w:color="auto" w:fill="auto"/>
            <w:noWrap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TBS</w:t>
            </w:r>
          </w:p>
        </w:tc>
        <w:tc>
          <w:tcPr>
            <w:tcW w:w="1843" w:type="dxa"/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843" w:type="dxa"/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DTBS</w:t>
            </w:r>
          </w:p>
        </w:tc>
        <w:tc>
          <w:tcPr>
            <w:tcW w:w="1700" w:type="dxa"/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842" w:type="dxa"/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</w:tr>
      <w:tr w:rsidR="001252FE" w:rsidRPr="0075104B" w:rsidTr="00E64632">
        <w:trPr>
          <w:trHeight w:val="330"/>
        </w:trPr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5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TBSu</w:t>
            </w:r>
            <w:proofErr w:type="spellEnd"/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DTBSu</w:t>
            </w:r>
            <w:proofErr w:type="spellEnd"/>
          </w:p>
        </w:tc>
        <w:tc>
          <w:tcPr>
            <w:tcW w:w="17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  <w:tc>
          <w:tcPr>
            <w:tcW w:w="18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1252FE" w:rsidRPr="0075104B" w:rsidRDefault="001252FE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AR</w:t>
            </w:r>
          </w:p>
        </w:tc>
      </w:tr>
    </w:tbl>
    <w:p w:rsidR="001252FE" w:rsidRPr="0075104B" w:rsidRDefault="001252FE" w:rsidP="001252FE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506FC" w:rsidRPr="008C3ECE" w:rsidRDefault="00C506FC" w:rsidP="008C3ECE">
      <w:bookmarkStart w:id="0" w:name="_GoBack"/>
      <w:bookmarkEnd w:id="0"/>
    </w:p>
    <w:sectPr w:rsidR="00C506FC" w:rsidRPr="008C3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E"/>
    <w:rsid w:val="000D4C8D"/>
    <w:rsid w:val="00115E26"/>
    <w:rsid w:val="001252FE"/>
    <w:rsid w:val="008015F6"/>
    <w:rsid w:val="008C3ECE"/>
    <w:rsid w:val="009B63FF"/>
    <w:rsid w:val="00C506FC"/>
    <w:rsid w:val="00DB3072"/>
    <w:rsid w:val="00DE1B53"/>
    <w:rsid w:val="00F9582E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481F2-E45B-45EC-AB6B-747333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normal2">
    <w:name w:val="Plain Table 2"/>
    <w:basedOn w:val="Tablanormal"/>
    <w:uiPriority w:val="42"/>
    <w:rsid w:val="00DE1B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Mendoza</cp:lastModifiedBy>
  <cp:revision>5</cp:revision>
  <dcterms:created xsi:type="dcterms:W3CDTF">2017-09-26T22:47:00Z</dcterms:created>
  <dcterms:modified xsi:type="dcterms:W3CDTF">2018-01-13T02:30:00Z</dcterms:modified>
</cp:coreProperties>
</file>