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eastAsiaTheme="minorEastAsia"/>
          <w:lang w:val="en-US" w:eastAsia="zh-CN"/>
        </w:rPr>
      </w:pPr>
      <w:r>
        <w:rPr>
          <w:rFonts w:ascii="Times New Roman" w:hAnsi="Times New Roman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NMR </w:t>
      </w:r>
      <w:r>
        <w:rPr>
          <w:rFonts w:hint="eastAsia" w:ascii="Times New Roman" w:hAnsi="Times New Roman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and mass spectrum </w:t>
      </w:r>
      <w:r>
        <w:rPr>
          <w:rFonts w:ascii="Times New Roman" w:hAnsi="Times New Roman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of</w:t>
      </w:r>
      <w:r>
        <w:rPr>
          <w:rFonts w:hint="eastAsia" w:ascii="Times New Roman" w:hAnsi="Times New Roman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1-10.</w:t>
      </w:r>
    </w:p>
    <w:p>
      <w:pPr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571240"/>
            <wp:effectExtent l="0" t="0" r="10795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571240"/>
            <wp:effectExtent l="0" t="0" r="10795" b="1016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1A </w:t>
      </w:r>
      <w:r>
        <w:rPr>
          <w:rFonts w:ascii="Times New Roman" w:hAnsi="Times New Roman"/>
          <w:color w:val="000000"/>
          <w:sz w:val="24"/>
        </w:rPr>
        <w:t xml:space="preserve"> EI-MS of</w:t>
      </w:r>
      <w:r>
        <w:rPr>
          <w:rFonts w:ascii="Times New Roman" w:hAnsi="Times New Roman"/>
          <w:color w:val="auto"/>
          <w:sz w:val="24"/>
        </w:rPr>
        <w:t xml:space="preserve"> </w:t>
      </w:r>
      <w:r>
        <w:rPr>
          <w:rFonts w:hint="eastAsia" w:ascii="Times New Roman" w:hAnsi="Times New Roman"/>
          <w:color w:val="auto"/>
          <w:sz w:val="24"/>
        </w:rPr>
        <w:t>quercetin-</w:t>
      </w:r>
      <w:r>
        <w:rPr>
          <w:rFonts w:hint="default" w:ascii="Times New Roman" w:hAnsi="Times New Roman" w:cs="Times New Roman"/>
          <w:color w:val="auto"/>
          <w:sz w:val="24"/>
        </w:rPr>
        <w:t>3-</w:t>
      </w:r>
      <w:r>
        <w:rPr>
          <w:rFonts w:hint="default" w:ascii="Times New Roman" w:hAnsi="Times New Roman" w:cs="Times New Roman"/>
          <w:i/>
          <w:iCs/>
          <w:color w:val="auto"/>
          <w:sz w:val="24"/>
        </w:rPr>
        <w:t>O</w:t>
      </w:r>
      <w:r>
        <w:rPr>
          <w:rFonts w:hint="default" w:ascii="Times New Roman" w:hAnsi="Times New Roman" w:cs="Times New Roman"/>
          <w:color w:val="auto"/>
          <w:sz w:val="24"/>
        </w:rPr>
        <w:t>-β-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D</w:t>
      </w:r>
      <w:r>
        <w:rPr>
          <w:rFonts w:hint="eastAsia" w:ascii="Times New Roman" w:hAnsi="Times New Roman"/>
          <w:color w:val="auto"/>
          <w:sz w:val="24"/>
        </w:rPr>
        <w:t xml:space="preserve">-glucopyranoside </w:t>
      </w:r>
      <w:r>
        <w:rPr>
          <w:rFonts w:ascii="Times New Roman" w:hAnsi="Times New Roman"/>
          <w:color w:val="auto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1</w:t>
      </w:r>
      <w:r>
        <w:rPr>
          <w:rFonts w:ascii="Times New Roman" w:hAnsi="Times New Roman"/>
          <w:color w:val="auto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1B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hint="eastAsia" w:ascii="Times New Roman" w:hAnsi="Times New Roman"/>
          <w:color w:val="auto"/>
          <w:sz w:val="24"/>
        </w:rPr>
        <w:t>quercetin-</w:t>
      </w:r>
      <w:r>
        <w:rPr>
          <w:rFonts w:hint="default" w:ascii="Times New Roman" w:hAnsi="Times New Roman" w:cs="Times New Roman"/>
          <w:color w:val="auto"/>
          <w:sz w:val="24"/>
        </w:rPr>
        <w:t>3-</w:t>
      </w:r>
      <w:r>
        <w:rPr>
          <w:rFonts w:hint="default" w:ascii="Times New Roman" w:hAnsi="Times New Roman" w:cs="Times New Roman"/>
          <w:i/>
          <w:iCs/>
          <w:color w:val="auto"/>
          <w:sz w:val="24"/>
        </w:rPr>
        <w:t>O</w:t>
      </w:r>
      <w:r>
        <w:rPr>
          <w:rFonts w:hint="default" w:ascii="Times New Roman" w:hAnsi="Times New Roman" w:cs="Times New Roman"/>
          <w:color w:val="auto"/>
          <w:sz w:val="24"/>
        </w:rPr>
        <w:t>-β-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D</w:t>
      </w:r>
      <w:r>
        <w:rPr>
          <w:rFonts w:hint="eastAsia" w:ascii="Times New Roman" w:hAnsi="Times New Roman"/>
          <w:color w:val="auto"/>
          <w:sz w:val="24"/>
        </w:rPr>
        <w:t xml:space="preserve">-glucopyranoside </w:t>
      </w:r>
      <w:r>
        <w:rPr>
          <w:rFonts w:ascii="Times New Roman" w:hAnsi="Times New Roman"/>
          <w:color w:val="auto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1</w:t>
      </w:r>
      <w:r>
        <w:rPr>
          <w:rFonts w:ascii="Times New Roman" w:hAnsi="Times New Roman"/>
          <w:color w:val="auto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bCs/>
          <w:color w:val="000000"/>
          <w:kern w:val="21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1C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hint="eastAsia" w:ascii="Times New Roman" w:hAnsi="Times New Roman"/>
          <w:color w:val="auto"/>
          <w:sz w:val="24"/>
        </w:rPr>
        <w:t>quercetin-</w:t>
      </w:r>
      <w:r>
        <w:rPr>
          <w:rFonts w:hint="default" w:ascii="Times New Roman" w:hAnsi="Times New Roman" w:cs="Times New Roman"/>
          <w:color w:val="auto"/>
          <w:sz w:val="24"/>
        </w:rPr>
        <w:t>3-</w:t>
      </w:r>
      <w:r>
        <w:rPr>
          <w:rFonts w:hint="default" w:ascii="Times New Roman" w:hAnsi="Times New Roman" w:cs="Times New Roman"/>
          <w:i/>
          <w:iCs/>
          <w:color w:val="auto"/>
          <w:sz w:val="24"/>
        </w:rPr>
        <w:t>O</w:t>
      </w:r>
      <w:r>
        <w:rPr>
          <w:rFonts w:hint="default" w:ascii="Times New Roman" w:hAnsi="Times New Roman" w:cs="Times New Roman"/>
          <w:color w:val="auto"/>
          <w:sz w:val="24"/>
        </w:rPr>
        <w:t>-β-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D</w:t>
      </w:r>
      <w:r>
        <w:rPr>
          <w:rFonts w:hint="eastAsia" w:ascii="Times New Roman" w:hAnsi="Times New Roman"/>
          <w:color w:val="auto"/>
          <w:sz w:val="24"/>
        </w:rPr>
        <w:t xml:space="preserve">-glucopyranoside </w:t>
      </w:r>
      <w:r>
        <w:rPr>
          <w:rFonts w:ascii="Times New Roman" w:hAnsi="Times New Roman"/>
          <w:color w:val="auto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1</w:t>
      </w:r>
      <w:r>
        <w:rPr>
          <w:rFonts w:ascii="Times New Roman" w:hAnsi="Times New Roman"/>
          <w:color w:val="auto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drawing>
          <wp:inline distT="0" distB="0" distL="0" distR="0">
            <wp:extent cx="5270500" cy="3657600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2A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ascii="Times New Roman" w:hAnsi="Times New Roman"/>
          <w:color w:val="000000"/>
          <w:sz w:val="24"/>
        </w:rPr>
        <w:t>apigenin (</w:t>
      </w:r>
      <w:r>
        <w:rPr>
          <w:rFonts w:ascii="Times New Roman" w:hAnsi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70500" cy="3657600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2B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ascii="Times New Roman" w:hAnsi="Times New Roman"/>
          <w:color w:val="000000"/>
          <w:sz w:val="24"/>
        </w:rPr>
        <w:t>apigenin (</w:t>
      </w:r>
      <w:r>
        <w:rPr>
          <w:rFonts w:ascii="Times New Roman" w:hAnsi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drawing>
          <wp:inline distT="0" distB="0" distL="0" distR="0">
            <wp:extent cx="5270500" cy="3657600"/>
            <wp:effectExtent l="0" t="0" r="635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>2C</w:t>
      </w:r>
      <w:r>
        <w:rPr>
          <w:rFonts w:ascii="Times New Roman" w:hAnsi="Times New Roman"/>
          <w:color w:val="000000"/>
          <w:sz w:val="24"/>
        </w:rPr>
        <w:t xml:space="preserve"> DEPT spectrum of </w:t>
      </w:r>
      <w:r>
        <w:rPr>
          <w:rFonts w:ascii="Times New Roman" w:hAnsi="Times New Roman"/>
          <w:color w:val="000000"/>
          <w:sz w:val="24"/>
        </w:rPr>
        <w:t>apigenin (</w:t>
      </w:r>
      <w:r>
        <w:rPr>
          <w:rFonts w:ascii="Times New Roman" w:hAnsi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kern w:val="0"/>
          <w:sz w:val="24"/>
        </w:rPr>
        <w:drawing>
          <wp:inline distT="0" distB="0" distL="0" distR="0">
            <wp:extent cx="5270500" cy="3657600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>2D</w:t>
      </w:r>
      <w:r>
        <w:rPr>
          <w:rFonts w:ascii="Times New Roman" w:hAnsi="Times New Roman"/>
          <w:color w:val="000000"/>
          <w:sz w:val="24"/>
        </w:rPr>
        <w:t xml:space="preserve"> HMBC spectrum of </w:t>
      </w:r>
      <w:r>
        <w:rPr>
          <w:rFonts w:ascii="Times New Roman" w:hAnsi="Times New Roman"/>
          <w:color w:val="000000"/>
          <w:sz w:val="24"/>
        </w:rPr>
        <w:t>apigenin (</w:t>
      </w:r>
      <w:r>
        <w:rPr>
          <w:rFonts w:ascii="Times New Roman" w:hAnsi="Times New Roman"/>
          <w:b/>
          <w:color w:val="auto"/>
          <w:sz w:val="24"/>
          <w:highlight w:val="none"/>
        </w:rPr>
        <w:t>2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700780"/>
            <wp:effectExtent l="0" t="0" r="10795" b="13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3A </w:t>
      </w:r>
      <w:r>
        <w:rPr>
          <w:rFonts w:ascii="Times New Roman" w:hAnsi="Times New Roman"/>
          <w:color w:val="000000"/>
          <w:sz w:val="24"/>
        </w:rPr>
        <w:t xml:space="preserve"> EI-MS spectrum of </w:t>
      </w:r>
      <w:r>
        <w:rPr>
          <w:rFonts w:hint="eastAsia" w:ascii="Times New Roman" w:hAnsi="Times New Roman"/>
          <w:color w:val="auto"/>
          <w:sz w:val="24"/>
        </w:rPr>
        <w:t>methyl wogonin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3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3B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hint="eastAsia" w:ascii="Times New Roman" w:hAnsi="Times New Roman"/>
          <w:color w:val="auto"/>
          <w:sz w:val="24"/>
        </w:rPr>
        <w:t>methyl wogonin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3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9525" cy="3657600"/>
            <wp:effectExtent l="0" t="0" r="1587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3C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13 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hint="eastAsia" w:ascii="Times New Roman" w:hAnsi="Times New Roman"/>
          <w:color w:val="auto"/>
          <w:sz w:val="24"/>
        </w:rPr>
        <w:t>methyl wogonin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3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9525" cy="3631565"/>
            <wp:effectExtent l="0" t="0" r="15875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3D </w:t>
      </w:r>
      <w:r>
        <w:rPr>
          <w:rFonts w:ascii="Times New Roman" w:hAnsi="Times New Roman"/>
          <w:color w:val="000000"/>
          <w:sz w:val="24"/>
        </w:rPr>
        <w:t xml:space="preserve"> DEPT spectrum of </w:t>
      </w:r>
      <w:r>
        <w:rPr>
          <w:rFonts w:hint="eastAsia" w:ascii="Times New Roman" w:hAnsi="Times New Roman"/>
          <w:color w:val="auto"/>
          <w:sz w:val="24"/>
        </w:rPr>
        <w:t>methyl wogonin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>
        <w:rPr>
          <w:rFonts w:ascii="Times New Roman" w:hAnsi="Times New Roman"/>
          <w:b/>
          <w:color w:val="auto"/>
          <w:sz w:val="24"/>
          <w:highlight w:val="none"/>
        </w:rPr>
        <w:t>3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both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4A </w:t>
      </w:r>
      <w:r>
        <w:rPr>
          <w:rFonts w:ascii="Times New Roman" w:hAnsi="Times New Roman"/>
          <w:color w:val="000000"/>
          <w:sz w:val="24"/>
        </w:rPr>
        <w:t xml:space="preserve"> EI-MS spectrum of </w:t>
      </w:r>
      <w:r>
        <w:rPr>
          <w:rFonts w:ascii="Times New Roman" w:hAnsi="Times New Roman"/>
          <w:color w:val="000000"/>
          <w:sz w:val="24"/>
        </w:rPr>
        <w:t>quercetin (</w:t>
      </w:r>
      <w:r>
        <w:rPr>
          <w:rFonts w:ascii="Times New Roman" w:hAnsi="Times New Roman"/>
          <w:b/>
          <w:color w:val="auto"/>
          <w:sz w:val="24"/>
          <w:highlight w:val="none"/>
        </w:rPr>
        <w:t>4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 w:cs="宋体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Fig. 4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ascii="Times New Roman" w:hAnsi="Times New Roman"/>
          <w:color w:val="000000"/>
          <w:sz w:val="24"/>
        </w:rPr>
        <w:t>quercetin (</w:t>
      </w:r>
      <w:r>
        <w:rPr>
          <w:rFonts w:ascii="Times New Roman" w:hAnsi="Times New Roman"/>
          <w:b/>
          <w:color w:val="auto"/>
          <w:sz w:val="24"/>
          <w:highlight w:val="none"/>
        </w:rPr>
        <w:t>4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Fig. 4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ascii="Times New Roman" w:hAnsi="Times New Roman"/>
          <w:color w:val="000000"/>
          <w:sz w:val="24"/>
        </w:rPr>
        <w:t>quercetin (</w:t>
      </w:r>
      <w:r>
        <w:rPr>
          <w:rFonts w:ascii="Times New Roman" w:hAnsi="Times New Roman"/>
          <w:b/>
          <w:color w:val="auto"/>
          <w:sz w:val="24"/>
          <w:highlight w:val="none"/>
        </w:rPr>
        <w:t>4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kern w:val="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Fig. 4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D </w:t>
      </w:r>
      <w:r>
        <w:rPr>
          <w:rFonts w:ascii="Times New Roman" w:hAnsi="Times New Roman"/>
          <w:color w:val="000000"/>
          <w:sz w:val="24"/>
        </w:rPr>
        <w:t xml:space="preserve"> DEPT spectrum of </w:t>
      </w:r>
      <w:r>
        <w:rPr>
          <w:rFonts w:ascii="Times New Roman" w:hAnsi="Times New Roman"/>
          <w:color w:val="000000"/>
          <w:sz w:val="24"/>
        </w:rPr>
        <w:t>quercetin (</w:t>
      </w:r>
      <w:r>
        <w:rPr>
          <w:rFonts w:ascii="Times New Roman" w:hAnsi="Times New Roman"/>
          <w:b/>
          <w:color w:val="auto"/>
          <w:sz w:val="24"/>
          <w:highlight w:val="none"/>
        </w:rPr>
        <w:t>4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700780"/>
            <wp:effectExtent l="0" t="0" r="10795" b="139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5A </w:t>
      </w:r>
      <w:r>
        <w:rPr>
          <w:rFonts w:ascii="Times New Roman" w:hAnsi="Times New Roman"/>
          <w:color w:val="000000"/>
          <w:sz w:val="24"/>
        </w:rPr>
        <w:t xml:space="preserve"> EI-MS spectrum of </w:t>
      </w:r>
      <w:r>
        <w:rPr>
          <w:rFonts w:ascii="Times New Roman" w:hAnsi="Times New Roman"/>
          <w:color w:val="000000"/>
          <w:sz w:val="24"/>
        </w:rPr>
        <w:t>kaempferol (</w:t>
      </w:r>
      <w:r>
        <w:rPr>
          <w:rFonts w:ascii="Times New Roman" w:hAnsi="Times New Roman"/>
          <w:b/>
          <w:color w:val="auto"/>
          <w:sz w:val="24"/>
          <w:highlight w:val="none"/>
        </w:rPr>
        <w:t>5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149850" cy="3657600"/>
            <wp:effectExtent l="0" t="0" r="1270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5B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ascii="Times New Roman" w:hAnsi="Times New Roman"/>
          <w:color w:val="000000"/>
          <w:sz w:val="24"/>
        </w:rPr>
        <w:t>kaempferol (</w:t>
      </w:r>
      <w:r>
        <w:rPr>
          <w:rFonts w:ascii="Times New Roman" w:hAnsi="Times New Roman"/>
          <w:b/>
          <w:color w:val="auto"/>
          <w:sz w:val="24"/>
          <w:highlight w:val="none"/>
        </w:rPr>
        <w:t>5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149850" cy="3657600"/>
            <wp:effectExtent l="0" t="0" r="1270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5C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ascii="Times New Roman" w:hAnsi="Times New Roman"/>
          <w:color w:val="000000"/>
          <w:sz w:val="24"/>
        </w:rPr>
        <w:t>kaempferol (</w:t>
      </w:r>
      <w:r>
        <w:rPr>
          <w:rFonts w:ascii="Times New Roman" w:hAnsi="Times New Roman"/>
          <w:b/>
          <w:color w:val="auto"/>
          <w:sz w:val="24"/>
          <w:highlight w:val="none"/>
        </w:rPr>
        <w:t>5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Fig.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6A </w:t>
      </w:r>
      <w:r>
        <w:rPr>
          <w:rFonts w:ascii="Times New Roman" w:hAnsi="Times New Roman"/>
          <w:color w:val="000000"/>
          <w:sz w:val="24"/>
        </w:rPr>
        <w:t xml:space="preserve"> EI-MS spectrum of genkwanin (</w:t>
      </w:r>
      <w:r>
        <w:rPr>
          <w:rFonts w:ascii="Times New Roman" w:hAnsi="Times New Roman"/>
          <w:b/>
          <w:bCs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ind w:left="4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70500" cy="3657600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6B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H-NMR spectrum of </w:t>
      </w:r>
      <w:r>
        <w:rPr>
          <w:rFonts w:ascii="Times New Roman" w:hAnsi="Times New Roman"/>
          <w:color w:val="000000"/>
          <w:sz w:val="24"/>
        </w:rPr>
        <w:t>genkwanin (</w:t>
      </w:r>
      <w:r>
        <w:rPr>
          <w:rFonts w:ascii="Times New Roman" w:hAnsi="Times New Roman"/>
          <w:b/>
          <w:bCs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ind w:left="420"/>
        <w:rPr>
          <w:rFonts w:ascii="Times New Roman" w:hAnsi="Times New Roman"/>
          <w:color w:val="000000"/>
          <w:sz w:val="24"/>
        </w:rPr>
      </w:pPr>
    </w:p>
    <w:p>
      <w:pPr>
        <w:ind w:left="42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70500" cy="3657600"/>
            <wp:effectExtent l="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6C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C-NMR spectrum of </w:t>
      </w:r>
      <w:r>
        <w:rPr>
          <w:rFonts w:ascii="Times New Roman" w:hAnsi="Times New Roman"/>
          <w:color w:val="000000"/>
          <w:sz w:val="24"/>
        </w:rPr>
        <w:t>genkwanin (</w:t>
      </w:r>
      <w:r>
        <w:rPr>
          <w:rFonts w:ascii="Times New Roman" w:hAnsi="Times New Roman"/>
          <w:b/>
          <w:bCs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ind w:left="420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7A </w:t>
      </w:r>
      <w:r>
        <w:rPr>
          <w:rFonts w:ascii="Times New Roman" w:hAnsi="Times New Roman"/>
          <w:color w:val="000000"/>
          <w:sz w:val="24"/>
        </w:rPr>
        <w:t xml:space="preserve"> EI-MS spectrum of </w:t>
      </w:r>
      <w:r>
        <w:rPr>
          <w:rFonts w:ascii="Times New Roman" w:hAnsi="Times New Roman"/>
          <w:color w:val="000000"/>
          <w:sz w:val="24"/>
        </w:rPr>
        <w:t>rosmarinic acid (</w:t>
      </w:r>
      <w:r>
        <w:rPr>
          <w:rFonts w:ascii="Times New Roman" w:hAnsi="Times New Roman"/>
          <w:b/>
          <w:color w:val="auto"/>
          <w:sz w:val="24"/>
          <w:highlight w:val="none"/>
        </w:rPr>
        <w:t>7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7B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 NMR of </w:t>
      </w:r>
      <w:r>
        <w:rPr>
          <w:rFonts w:ascii="Times New Roman" w:hAnsi="Times New Roman"/>
          <w:color w:val="000000"/>
          <w:sz w:val="24"/>
        </w:rPr>
        <w:t>rosmarinic acid (</w:t>
      </w:r>
      <w:r>
        <w:rPr>
          <w:rFonts w:ascii="Times New Roman" w:hAnsi="Times New Roman"/>
          <w:b/>
          <w:color w:val="auto"/>
          <w:sz w:val="24"/>
          <w:highlight w:val="none"/>
        </w:rPr>
        <w:t>7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7C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 NMR of </w:t>
      </w:r>
      <w:r>
        <w:rPr>
          <w:rFonts w:ascii="Times New Roman" w:hAnsi="Times New Roman"/>
          <w:color w:val="000000"/>
          <w:sz w:val="24"/>
        </w:rPr>
        <w:t>rosmarinic acid (</w:t>
      </w:r>
      <w:r>
        <w:rPr>
          <w:rFonts w:ascii="Times New Roman" w:hAnsi="Times New Roman"/>
          <w:b/>
          <w:color w:val="auto"/>
          <w:sz w:val="24"/>
          <w:highlight w:val="none"/>
        </w:rPr>
        <w:t>7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81270" cy="3597275"/>
            <wp:effectExtent l="0" t="0" r="508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7D </w:t>
      </w:r>
      <w:r>
        <w:rPr>
          <w:rFonts w:ascii="Times New Roman" w:hAnsi="Times New Roman"/>
          <w:color w:val="000000"/>
          <w:sz w:val="24"/>
        </w:rPr>
        <w:t xml:space="preserve"> DEPT of </w:t>
      </w:r>
      <w:r>
        <w:rPr>
          <w:rFonts w:ascii="Times New Roman" w:hAnsi="Times New Roman"/>
          <w:color w:val="000000"/>
          <w:sz w:val="24"/>
        </w:rPr>
        <w:t>rosmarinic acid (</w:t>
      </w:r>
      <w:r>
        <w:rPr>
          <w:rFonts w:ascii="Times New Roman" w:hAnsi="Times New Roman"/>
          <w:b/>
          <w:color w:val="auto"/>
          <w:sz w:val="24"/>
          <w:highlight w:val="none"/>
        </w:rPr>
        <w:t>7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589905" cy="3640455"/>
            <wp:effectExtent l="0" t="0" r="10795" b="171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8A </w:t>
      </w:r>
      <w:r>
        <w:rPr>
          <w:rFonts w:ascii="Times New Roman" w:hAnsi="Times New Roman"/>
          <w:color w:val="000000"/>
          <w:sz w:val="24"/>
        </w:rPr>
        <w:t xml:space="preserve"> EI-MS spectrum of methylrosmarinate (</w:t>
      </w:r>
      <w:r>
        <w:rPr>
          <w:rFonts w:ascii="Times New Roman" w:hAnsi="Times New Roman"/>
          <w:b/>
          <w:bCs/>
          <w:color w:val="000000"/>
          <w:sz w:val="24"/>
        </w:rPr>
        <w:t>8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72380" cy="3709670"/>
            <wp:effectExtent l="0" t="0" r="13970" b="508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8B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 NMR of </w:t>
      </w:r>
      <w:r>
        <w:rPr>
          <w:rFonts w:ascii="Times New Roman" w:hAnsi="Times New Roman"/>
          <w:color w:val="000000"/>
          <w:sz w:val="24"/>
        </w:rPr>
        <w:t>methylrosmarinate (</w:t>
      </w:r>
      <w:r>
        <w:rPr>
          <w:rFonts w:ascii="Times New Roman" w:hAnsi="Times New Roman"/>
          <w:b/>
          <w:bCs/>
          <w:color w:val="000000"/>
          <w:sz w:val="24"/>
        </w:rPr>
        <w:t>8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046345" cy="3510915"/>
            <wp:effectExtent l="0" t="0" r="1905" b="133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8C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 NMR of </w:t>
      </w:r>
      <w:r>
        <w:rPr>
          <w:rFonts w:ascii="Times New Roman" w:hAnsi="Times New Roman"/>
          <w:color w:val="000000"/>
          <w:sz w:val="24"/>
        </w:rPr>
        <w:t>methylrosmarinate (</w:t>
      </w:r>
      <w:r>
        <w:rPr>
          <w:rFonts w:ascii="Times New Roman" w:hAnsi="Times New Roman"/>
          <w:b/>
          <w:bCs/>
          <w:color w:val="000000"/>
          <w:sz w:val="24"/>
        </w:rPr>
        <w:t>8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96535" cy="3657600"/>
            <wp:effectExtent l="0" t="0" r="1841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8D </w:t>
      </w:r>
      <w:r>
        <w:rPr>
          <w:rFonts w:ascii="Times New Roman" w:hAnsi="Times New Roman"/>
          <w:color w:val="000000"/>
          <w:sz w:val="24"/>
        </w:rPr>
        <w:t xml:space="preserve"> DEPT of </w:t>
      </w:r>
      <w:r>
        <w:rPr>
          <w:rFonts w:ascii="Times New Roman" w:hAnsi="Times New Roman"/>
          <w:color w:val="000000"/>
          <w:sz w:val="24"/>
        </w:rPr>
        <w:t>methylrosmarinate (</w:t>
      </w:r>
      <w:r>
        <w:rPr>
          <w:rFonts w:ascii="Times New Roman" w:hAnsi="Times New Roman"/>
          <w:b/>
          <w:bCs/>
          <w:color w:val="000000"/>
          <w:sz w:val="24"/>
        </w:rPr>
        <w:t>8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70500" cy="3657600"/>
            <wp:effectExtent l="0" t="0" r="635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9A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 NMR of </w:t>
      </w:r>
      <w:r>
        <w:rPr>
          <w:rFonts w:ascii="Times New Roman" w:hAnsi="Times New Roman"/>
          <w:color w:val="000000"/>
          <w:sz w:val="24"/>
        </w:rPr>
        <w:t>podophyllotoxin (</w:t>
      </w:r>
      <w:r>
        <w:rPr>
          <w:rFonts w:ascii="Times New Roman" w:hAnsi="Times New Roman"/>
          <w:b/>
          <w:color w:val="auto"/>
          <w:sz w:val="24"/>
          <w:highlight w:val="none"/>
        </w:rPr>
        <w:t>9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70500" cy="3657600"/>
            <wp:effectExtent l="0" t="0" r="635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9B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 NMR of </w:t>
      </w:r>
      <w:r>
        <w:rPr>
          <w:rFonts w:ascii="Times New Roman" w:hAnsi="Times New Roman"/>
          <w:color w:val="000000"/>
          <w:sz w:val="24"/>
        </w:rPr>
        <w:t>podophyllotoxin (</w:t>
      </w:r>
      <w:r>
        <w:rPr>
          <w:rFonts w:ascii="Times New Roman" w:hAnsi="Times New Roman"/>
          <w:b/>
          <w:color w:val="auto"/>
          <w:sz w:val="24"/>
          <w:highlight w:val="none"/>
        </w:rPr>
        <w:t>9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607050" cy="3623310"/>
            <wp:effectExtent l="0" t="0" r="12700" b="1524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Fig.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9C </w:t>
      </w:r>
      <w:r>
        <w:rPr>
          <w:rFonts w:ascii="Times New Roman" w:hAnsi="Times New Roman"/>
          <w:color w:val="000000"/>
          <w:sz w:val="24"/>
        </w:rPr>
        <w:t xml:space="preserve"> DEPT of </w:t>
      </w:r>
      <w:r>
        <w:rPr>
          <w:rFonts w:ascii="Times New Roman" w:hAnsi="Times New Roman"/>
          <w:color w:val="000000"/>
          <w:sz w:val="24"/>
        </w:rPr>
        <w:t>podophyllotoxin (</w:t>
      </w:r>
      <w:r>
        <w:rPr>
          <w:rFonts w:ascii="Times New Roman" w:hAnsi="Times New Roman"/>
          <w:b/>
          <w:color w:val="auto"/>
          <w:sz w:val="24"/>
          <w:highlight w:val="none"/>
        </w:rPr>
        <w:t>9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45100" cy="3709670"/>
            <wp:effectExtent l="0" t="0" r="12700" b="508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10A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</w:rPr>
        <w:t xml:space="preserve">H NMR of </w:t>
      </w:r>
      <w:bookmarkStart w:id="0" w:name="OLE_LINK1"/>
      <w:r>
        <w:rPr>
          <w:rFonts w:ascii="Times New Roman" w:hAnsi="Times New Roman"/>
          <w:color w:val="000000"/>
          <w:sz w:val="24"/>
        </w:rPr>
        <w:t>picropodophyllotoxin (</w:t>
      </w:r>
      <w:r>
        <w:rPr>
          <w:rFonts w:ascii="Times New Roman" w:hAnsi="Times New Roman"/>
          <w:b/>
          <w:color w:val="auto"/>
          <w:sz w:val="24"/>
          <w:highlight w:val="none"/>
        </w:rPr>
        <w:t>10</w:t>
      </w:r>
      <w:r>
        <w:rPr>
          <w:rFonts w:ascii="Times New Roman" w:hAnsi="Times New Roman"/>
          <w:color w:val="000000"/>
          <w:sz w:val="24"/>
        </w:rPr>
        <w:t>)</w:t>
      </w:r>
      <w:bookmarkEnd w:id="0"/>
    </w:p>
    <w:p>
      <w:pPr>
        <w:rPr>
          <w:rFonts w:ascii="Times New Roman" w:hAnsi="Times New Roman"/>
          <w:color w:val="000000"/>
          <w:sz w:val="24"/>
        </w:rPr>
      </w:pPr>
    </w:p>
    <w:p>
      <w:pPr>
        <w:rPr>
          <w:rFonts w:ascii="Times New Roman" w:hAnsi="Times New Roman"/>
          <w:color w:val="000000"/>
          <w:sz w:val="24"/>
        </w:rPr>
      </w:pP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5245100" cy="3709670"/>
            <wp:effectExtent l="0" t="0" r="12700" b="508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Fig.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10B 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  <w:vertAlign w:val="superscript"/>
        </w:rPr>
        <w:t>13</w:t>
      </w:r>
      <w:r>
        <w:rPr>
          <w:rFonts w:ascii="Times New Roman" w:hAnsi="Times New Roman"/>
          <w:color w:val="000000"/>
          <w:sz w:val="24"/>
        </w:rPr>
        <w:t xml:space="preserve">C NMR and DEPT of </w:t>
      </w:r>
      <w:r>
        <w:rPr>
          <w:rFonts w:ascii="Times New Roman" w:hAnsi="Times New Roman"/>
          <w:color w:val="000000"/>
          <w:sz w:val="24"/>
        </w:rPr>
        <w:t>picropodophyllotoxin (</w:t>
      </w:r>
      <w:r>
        <w:rPr>
          <w:rFonts w:ascii="Times New Roman" w:hAnsi="Times New Roman"/>
          <w:b/>
          <w:color w:val="auto"/>
          <w:sz w:val="24"/>
          <w:highlight w:val="none"/>
        </w:rPr>
        <w:t>10</w:t>
      </w:r>
      <w:r>
        <w:rPr>
          <w:rFonts w:ascii="Times New Roman" w:hAnsi="Times New Roman"/>
          <w:color w:val="000000"/>
          <w:sz w:val="24"/>
        </w:rPr>
        <w:t>)</w:t>
      </w:r>
    </w:p>
    <w:p>
      <w:pPr>
        <w:numPr>
          <w:numId w:val="0"/>
        </w:numPr>
        <w:rPr>
          <w:rFonts w:hint="eastAsia" w:ascii="Times New Roman" w:hAnsi="Times New Roman"/>
          <w:color w:val="000000"/>
          <w:sz w:val="24"/>
          <w:lang w:val="en-US" w:eastAsia="zh-CN"/>
        </w:rPr>
      </w:pPr>
    </w:p>
    <w:p>
      <w:pPr>
        <w:numPr>
          <w:numId w:val="0"/>
        </w:numPr>
        <w:rPr>
          <w:rFonts w:hint="eastAsia" w:ascii="Times New Roman" w:hAnsi="Times New Roman"/>
          <w:color w:val="000000"/>
          <w:sz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Times New Roman" w:hAnsi="Times New Roman"/>
          <w:color w:val="000000"/>
          <w:sz w:val="24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LC chromatogram of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>1, 3, 4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and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>7-10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. (LC chromatogram of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 xml:space="preserve">2, 5 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and </w:t>
      </w:r>
      <w:r>
        <w:rPr>
          <w:rFonts w:hint="eastAsia" w:ascii="Times New Roman" w:hAnsi="Times New Roman"/>
          <w:b/>
          <w:bCs/>
          <w:color w:val="000000"/>
          <w:sz w:val="24"/>
          <w:lang w:val="en-US" w:eastAsia="zh-CN"/>
        </w:rPr>
        <w:t>6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 xml:space="preserve"> were not done</w:t>
      </w:r>
      <w:bookmarkStart w:id="1" w:name="_GoBack"/>
      <w:bookmarkEnd w:id="1"/>
      <w:r>
        <w:rPr>
          <w:rFonts w:hint="eastAsia" w:ascii="Times New Roman" w:hAnsi="Times New Roman"/>
          <w:color w:val="000000"/>
          <w:sz w:val="24"/>
          <w:lang w:val="en-US" w:eastAsia="zh-CN"/>
        </w:rPr>
        <w:t>.)</w:t>
      </w:r>
    </w:p>
    <w:p>
      <w:pPr>
        <w:numPr>
          <w:numId w:val="0"/>
        </w:numPr>
        <w:ind w:leftChars="0"/>
        <w:jc w:val="center"/>
        <w:rPr>
          <w:rFonts w:ascii="Times New Roman" w:hAnsi="Times New Roman" w:cs="Arial"/>
          <w:color w:val="000000"/>
          <w:kern w:val="0"/>
          <w:sz w:val="20"/>
          <w:szCs w:val="20"/>
        </w:rPr>
      </w:pPr>
      <w:r>
        <w:rPr>
          <w:rFonts w:ascii="Times New Roman" w:hAnsi="Times New Roman" w:cs="Arial"/>
          <w:color w:val="000000"/>
          <w:kern w:val="0"/>
          <w:sz w:val="20"/>
          <w:szCs w:val="20"/>
        </w:rPr>
        <w:drawing>
          <wp:inline distT="0" distB="0" distL="0" distR="0">
            <wp:extent cx="4373880" cy="1794510"/>
            <wp:effectExtent l="0" t="0" r="762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宋体"/>
          <w:bCs/>
          <w:color w:val="auto"/>
          <w:sz w:val="20"/>
          <w:szCs w:val="20"/>
        </w:rPr>
      </w:pPr>
      <w:r>
        <w:rPr>
          <w:rFonts w:hint="eastAsia" w:ascii="Times New Roman" w:hAnsi="Times New Roman" w:cs="Arial"/>
          <w:color w:val="auto"/>
          <w:kern w:val="0"/>
          <w:sz w:val="20"/>
          <w:szCs w:val="20"/>
          <w:lang w:val="en-US" w:eastAsia="zh-CN"/>
        </w:rPr>
        <w:t xml:space="preserve">Fig. 11 </w:t>
      </w:r>
      <w:r>
        <w:rPr>
          <w:rFonts w:ascii="Times New Roman" w:hAnsi="Times New Roman" w:cs="宋体"/>
          <w:color w:val="auto"/>
          <w:sz w:val="20"/>
          <w:szCs w:val="20"/>
        </w:rPr>
        <w:t xml:space="preserve">Preparation of liquid chromatograms of </w:t>
      </w:r>
      <w:r>
        <w:rPr>
          <w:rFonts w:hint="eastAsia" w:ascii="Times New Roman" w:hAnsi="Times New Roman"/>
          <w:color w:val="auto"/>
          <w:sz w:val="20"/>
          <w:szCs w:val="20"/>
        </w:rPr>
        <w:t>quercetin-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3-</w:t>
      </w:r>
      <w:r>
        <w:rPr>
          <w:rFonts w:hint="default" w:ascii="Times New Roman" w:hAnsi="Times New Roman" w:cs="Times New Roman"/>
          <w:i/>
          <w:iCs/>
          <w:color w:val="auto"/>
          <w:sz w:val="20"/>
          <w:szCs w:val="20"/>
        </w:rPr>
        <w:t>O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-β-</w:t>
      </w:r>
      <w:r>
        <w:rPr>
          <w:rFonts w:hint="default" w:ascii="Times New Roman" w:hAnsi="Times New Roman" w:cs="Times New Roman"/>
          <w:color w:val="auto"/>
          <w:sz w:val="20"/>
          <w:szCs w:val="20"/>
        </w:rPr>
        <w:t>D</w:t>
      </w:r>
      <w:r>
        <w:rPr>
          <w:rFonts w:hint="eastAsia" w:ascii="Times New Roman" w:hAnsi="Times New Roman"/>
          <w:color w:val="auto"/>
          <w:sz w:val="20"/>
          <w:szCs w:val="20"/>
        </w:rPr>
        <w:t xml:space="preserve">-glucopyranoside </w:t>
      </w:r>
      <w:r>
        <w:rPr>
          <w:rFonts w:ascii="Times New Roman" w:hAnsi="Times New Roman"/>
          <w:color w:val="auto"/>
          <w:sz w:val="20"/>
          <w:szCs w:val="20"/>
        </w:rPr>
        <w:t>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1</w:t>
      </w:r>
      <w:r>
        <w:rPr>
          <w:rFonts w:ascii="Times New Roman" w:hAnsi="Times New Roman"/>
          <w:color w:val="auto"/>
          <w:sz w:val="20"/>
          <w:szCs w:val="20"/>
        </w:rPr>
        <w:t>)</w:t>
      </w:r>
    </w:p>
    <w:p>
      <w:pPr>
        <w:numPr>
          <w:numId w:val="0"/>
        </w:numPr>
        <w:ind w:leftChars="0"/>
        <w:jc w:val="center"/>
        <w:rPr>
          <w:rFonts w:ascii="Times New Roman" w:hAnsi="Times New Roman" w:cs="宋体"/>
          <w:color w:val="000000"/>
          <w:sz w:val="24"/>
        </w:rPr>
      </w:pPr>
      <w:r>
        <w:rPr>
          <w:rFonts w:ascii="Times New Roman" w:hAnsi="Times New Roman" w:cs="宋体"/>
          <w:color w:val="000000"/>
          <w:sz w:val="24"/>
        </w:rPr>
        <w:drawing>
          <wp:inline distT="0" distB="0" distL="0" distR="0">
            <wp:extent cx="3666490" cy="1527175"/>
            <wp:effectExtent l="0" t="0" r="1016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ascii="Times New Roman" w:hAnsi="Times New Roman" w:cs="宋体"/>
          <w:color w:val="000000"/>
          <w:sz w:val="20"/>
          <w:szCs w:val="20"/>
        </w:rPr>
      </w:pPr>
      <w:r>
        <w:rPr>
          <w:rFonts w:hint="eastAsia" w:ascii="Times New Roman" w:hAnsi="Times New Roman" w:cs="宋体"/>
          <w:color w:val="000000"/>
          <w:sz w:val="20"/>
          <w:szCs w:val="20"/>
          <w:lang w:val="en-US" w:eastAsia="zh-CN"/>
        </w:rPr>
        <w:t xml:space="preserve">Fig. 12 </w:t>
      </w:r>
      <w:r>
        <w:rPr>
          <w:rFonts w:ascii="Times New Roman" w:hAnsi="Times New Roman" w:cs="宋体"/>
          <w:color w:val="000000"/>
          <w:sz w:val="20"/>
          <w:szCs w:val="20"/>
        </w:rPr>
        <w:t xml:space="preserve">Preparation of liquid chromatograms of </w:t>
      </w:r>
      <w:r>
        <w:rPr>
          <w:rFonts w:hint="eastAsia" w:ascii="Times New Roman" w:hAnsi="Times New Roman"/>
          <w:color w:val="auto"/>
          <w:sz w:val="20"/>
          <w:szCs w:val="20"/>
        </w:rPr>
        <w:t>methyl wogonin</w:t>
      </w:r>
      <w:r>
        <w:rPr>
          <w:rFonts w:ascii="Times New Roman" w:hAnsi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3</w:t>
      </w:r>
      <w:r>
        <w:rPr>
          <w:rFonts w:ascii="Times New Roman" w:hAnsi="Times New Roman"/>
          <w:color w:val="000000"/>
          <w:sz w:val="20"/>
          <w:szCs w:val="20"/>
        </w:rPr>
        <w:t>)</w:t>
      </w:r>
    </w:p>
    <w:p>
      <w:pPr>
        <w:numPr>
          <w:numId w:val="0"/>
        </w:numPr>
        <w:ind w:leftChars="0"/>
        <w:rPr>
          <w:rFonts w:ascii="Times New Roman" w:hAnsi="Times New Roman" w:cs="宋体"/>
          <w:color w:val="000000"/>
          <w:sz w:val="24"/>
        </w:rPr>
      </w:pPr>
    </w:p>
    <w:p>
      <w:pPr>
        <w:numPr>
          <w:numId w:val="0"/>
        </w:numPr>
        <w:ind w:leftChars="0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4114800" cy="1871980"/>
            <wp:effectExtent l="0" t="0" r="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ascii="Times New Roman" w:hAnsi="Times New Roman" w:cs="宋体"/>
          <w:color w:val="000000"/>
          <w:sz w:val="24"/>
        </w:rPr>
      </w:pPr>
      <w:r>
        <w:rPr>
          <w:rFonts w:hint="eastAsia" w:ascii="Times New Roman" w:hAnsi="Times New Roman"/>
          <w:color w:val="auto"/>
          <w:sz w:val="20"/>
          <w:szCs w:val="20"/>
          <w:lang w:val="en-US" w:eastAsia="zh-CN"/>
        </w:rPr>
        <w:t xml:space="preserve">Fig. 13 </w:t>
      </w:r>
      <w:r>
        <w:rPr>
          <w:rFonts w:ascii="Times New Roman" w:hAnsi="Times New Roman" w:cs="宋体"/>
          <w:color w:val="auto"/>
          <w:sz w:val="20"/>
          <w:szCs w:val="20"/>
        </w:rPr>
        <w:t xml:space="preserve">Preparation of liquid chromatograms of </w:t>
      </w:r>
      <w:r>
        <w:rPr>
          <w:rFonts w:ascii="Times New Roman" w:hAnsi="Times New Roman"/>
          <w:color w:val="auto"/>
          <w:sz w:val="20"/>
          <w:szCs w:val="20"/>
        </w:rPr>
        <w:t>quercetin 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4</w:t>
      </w:r>
      <w:r>
        <w:rPr>
          <w:rFonts w:ascii="Times New Roman" w:hAnsi="Times New Roman"/>
          <w:color w:val="auto"/>
          <w:sz w:val="20"/>
          <w:szCs w:val="20"/>
        </w:rPr>
        <w:t>)</w:t>
      </w:r>
    </w:p>
    <w:p>
      <w:pPr>
        <w:numPr>
          <w:numId w:val="0"/>
        </w:numPr>
        <w:ind w:leftChars="0"/>
        <w:jc w:val="center"/>
        <w:rPr>
          <w:rFonts w:ascii="Times New Roman" w:hAnsi="Times New Roman" w:cs="Arial"/>
          <w:color w:val="000000"/>
          <w:kern w:val="0"/>
          <w:sz w:val="20"/>
          <w:szCs w:val="20"/>
        </w:rPr>
      </w:pPr>
      <w:r>
        <w:rPr>
          <w:rFonts w:ascii="Times New Roman" w:hAnsi="Times New Roman" w:cs="Arial"/>
          <w:color w:val="000000"/>
          <w:kern w:val="0"/>
          <w:sz w:val="20"/>
          <w:szCs w:val="20"/>
        </w:rPr>
        <w:drawing>
          <wp:inline distT="0" distB="0" distL="0" distR="0">
            <wp:extent cx="5219065" cy="1638935"/>
            <wp:effectExtent l="0" t="0" r="63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宋体"/>
          <w:bCs/>
          <w:color w:val="auto"/>
          <w:sz w:val="20"/>
          <w:szCs w:val="20"/>
        </w:rPr>
      </w:pPr>
      <w:r>
        <w:rPr>
          <w:rFonts w:hint="eastAsia" w:ascii="Times New Roman" w:hAnsi="Times New Roman" w:cs="Arial"/>
          <w:color w:val="auto"/>
          <w:kern w:val="0"/>
          <w:sz w:val="20"/>
          <w:szCs w:val="20"/>
          <w:lang w:val="en-US" w:eastAsia="zh-CN"/>
        </w:rPr>
        <w:t xml:space="preserve">Fig. 14 </w:t>
      </w:r>
      <w:r>
        <w:rPr>
          <w:rFonts w:ascii="Times New Roman" w:hAnsi="Times New Roman" w:cs="宋体"/>
          <w:color w:val="auto"/>
          <w:sz w:val="20"/>
          <w:szCs w:val="20"/>
        </w:rPr>
        <w:t xml:space="preserve">Preparation of liquid chromatograms of </w:t>
      </w:r>
      <w:r>
        <w:rPr>
          <w:rFonts w:ascii="Times New Roman" w:hAnsi="Times New Roman"/>
          <w:color w:val="auto"/>
          <w:sz w:val="20"/>
          <w:szCs w:val="20"/>
        </w:rPr>
        <w:t>rosmarinic acid 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7</w:t>
      </w:r>
      <w:r>
        <w:rPr>
          <w:rFonts w:ascii="Times New Roman" w:hAnsi="Times New Roman"/>
          <w:color w:val="auto"/>
          <w:sz w:val="20"/>
          <w:szCs w:val="20"/>
        </w:rPr>
        <w:t>)</w:t>
      </w:r>
    </w:p>
    <w:p>
      <w:pPr>
        <w:numPr>
          <w:numId w:val="0"/>
        </w:numPr>
        <w:ind w:leftChars="0"/>
        <w:jc w:val="center"/>
        <w:rPr>
          <w:rFonts w:ascii="Times New Roman" w:hAnsi="Times New Roman" w:cs="Arial"/>
          <w:color w:val="000000"/>
          <w:kern w:val="0"/>
          <w:sz w:val="20"/>
          <w:szCs w:val="20"/>
        </w:rPr>
      </w:pPr>
      <w:r>
        <w:rPr>
          <w:rFonts w:ascii="Times New Roman" w:hAnsi="Times New Roman" w:cs="Arial"/>
          <w:color w:val="000000"/>
          <w:kern w:val="0"/>
          <w:sz w:val="20"/>
          <w:szCs w:val="20"/>
        </w:rPr>
        <w:drawing>
          <wp:inline distT="0" distB="0" distL="0" distR="0">
            <wp:extent cx="4184015" cy="1923415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ascii="Times New Roman" w:hAnsi="Times New Roman" w:cs="宋体"/>
          <w:color w:val="auto"/>
          <w:sz w:val="20"/>
          <w:szCs w:val="20"/>
        </w:rPr>
      </w:pPr>
      <w:r>
        <w:rPr>
          <w:rFonts w:hint="eastAsia" w:ascii="Times New Roman" w:hAnsi="Times New Roman" w:cs="宋体"/>
          <w:color w:val="auto"/>
          <w:sz w:val="20"/>
          <w:szCs w:val="20"/>
          <w:lang w:val="en-US" w:eastAsia="zh-CN"/>
        </w:rPr>
        <w:t xml:space="preserve">Fig. 15 </w:t>
      </w:r>
      <w:r>
        <w:rPr>
          <w:rFonts w:ascii="Times New Roman" w:hAnsi="Times New Roman" w:cs="宋体"/>
          <w:color w:val="auto"/>
          <w:sz w:val="20"/>
          <w:szCs w:val="20"/>
        </w:rPr>
        <w:t xml:space="preserve">Preparation of liquid chromatograms of </w:t>
      </w:r>
      <w:r>
        <w:rPr>
          <w:rFonts w:ascii="Times New Roman" w:hAnsi="Times New Roman"/>
          <w:color w:val="auto"/>
          <w:sz w:val="20"/>
          <w:szCs w:val="20"/>
        </w:rPr>
        <w:t>methylrosmarinate 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8</w:t>
      </w:r>
      <w:r>
        <w:rPr>
          <w:rFonts w:ascii="Times New Roman" w:hAnsi="Times New Roman"/>
          <w:color w:val="auto"/>
          <w:sz w:val="20"/>
          <w:szCs w:val="20"/>
        </w:rPr>
        <w:t>)</w:t>
      </w:r>
    </w:p>
    <w:p>
      <w:pPr>
        <w:numPr>
          <w:numId w:val="0"/>
        </w:numPr>
        <w:ind w:leftChars="0"/>
        <w:jc w:val="center"/>
        <w:rPr>
          <w:rFonts w:ascii="Times New Roman" w:hAnsi="Times New Roman" w:cs="Arial"/>
          <w:color w:val="000000"/>
          <w:kern w:val="0"/>
          <w:sz w:val="20"/>
          <w:szCs w:val="20"/>
        </w:rPr>
      </w:pPr>
      <w:r>
        <w:rPr>
          <w:rFonts w:ascii="Times New Roman" w:hAnsi="Times New Roman" w:cs="Arial"/>
          <w:color w:val="000000"/>
          <w:kern w:val="0"/>
          <w:sz w:val="20"/>
          <w:szCs w:val="20"/>
        </w:rPr>
        <w:drawing>
          <wp:inline distT="0" distB="0" distL="0" distR="0">
            <wp:extent cx="4054475" cy="1776730"/>
            <wp:effectExtent l="0" t="0" r="3175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300"/>
        <w:jc w:val="center"/>
        <w:rPr>
          <w:rFonts w:ascii="Times New Roman" w:hAnsi="Times New Roman" w:cs="宋体"/>
          <w:bCs/>
          <w:color w:val="auto"/>
          <w:sz w:val="20"/>
          <w:szCs w:val="20"/>
        </w:rPr>
      </w:pPr>
      <w:r>
        <w:rPr>
          <w:rFonts w:hint="eastAsia" w:ascii="Times New Roman" w:hAnsi="Times New Roman" w:cs="Arial"/>
          <w:color w:val="auto"/>
          <w:kern w:val="0"/>
          <w:sz w:val="20"/>
          <w:szCs w:val="20"/>
          <w:lang w:val="en-US" w:eastAsia="zh-CN"/>
        </w:rPr>
        <w:t xml:space="preserve">Fig. 16 </w:t>
      </w:r>
      <w:r>
        <w:rPr>
          <w:rFonts w:ascii="Times New Roman" w:hAnsi="Times New Roman" w:cs="宋体"/>
          <w:bCs/>
          <w:color w:val="auto"/>
          <w:sz w:val="20"/>
          <w:szCs w:val="20"/>
        </w:rPr>
        <w:t xml:space="preserve">Preparation of liquid chromatograms of </w:t>
      </w:r>
      <w:r>
        <w:rPr>
          <w:rFonts w:ascii="Times New Roman" w:hAnsi="Times New Roman"/>
          <w:color w:val="auto"/>
          <w:sz w:val="20"/>
          <w:szCs w:val="20"/>
        </w:rPr>
        <w:t>podophyllotoxin 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9</w:t>
      </w:r>
      <w:r>
        <w:rPr>
          <w:rFonts w:ascii="Times New Roman" w:hAnsi="Times New Roman"/>
          <w:color w:val="auto"/>
          <w:sz w:val="20"/>
          <w:szCs w:val="20"/>
        </w:rPr>
        <w:t xml:space="preserve">) </w:t>
      </w:r>
    </w:p>
    <w:p>
      <w:pPr>
        <w:numPr>
          <w:numId w:val="0"/>
        </w:numPr>
        <w:ind w:leftChars="0"/>
        <w:jc w:val="center"/>
        <w:rPr>
          <w:rFonts w:ascii="Times New Roman" w:hAnsi="Times New Roman"/>
          <w:b/>
          <w:color w:val="000000"/>
          <w:kern w:val="21"/>
          <w:sz w:val="24"/>
        </w:rPr>
      </w:pPr>
      <w:r>
        <w:rPr>
          <w:rFonts w:ascii="Times New Roman" w:hAnsi="Times New Roman"/>
          <w:b/>
          <w:color w:val="000000"/>
          <w:kern w:val="21"/>
          <w:sz w:val="24"/>
        </w:rPr>
        <w:drawing>
          <wp:inline distT="0" distB="0" distL="0" distR="0">
            <wp:extent cx="4252595" cy="1819910"/>
            <wp:effectExtent l="0" t="0" r="14605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300"/>
        <w:jc w:val="center"/>
        <w:rPr>
          <w:rFonts w:ascii="Times New Roman" w:hAnsi="Times New Roman" w:cs="宋体"/>
          <w:bCs/>
          <w:color w:val="auto"/>
          <w:sz w:val="20"/>
          <w:szCs w:val="20"/>
        </w:rPr>
      </w:pPr>
      <w:r>
        <w:rPr>
          <w:rFonts w:hint="eastAsia" w:ascii="Times New Roman" w:hAnsi="Times New Roman" w:cs="宋体"/>
          <w:bCs/>
          <w:color w:val="auto"/>
          <w:sz w:val="20"/>
          <w:szCs w:val="20"/>
          <w:lang w:val="en-US" w:eastAsia="zh-CN"/>
        </w:rPr>
        <w:t xml:space="preserve">Fig. 17 </w:t>
      </w:r>
      <w:r>
        <w:rPr>
          <w:rFonts w:ascii="Times New Roman" w:hAnsi="Times New Roman" w:cs="宋体"/>
          <w:bCs/>
          <w:color w:val="auto"/>
          <w:sz w:val="20"/>
          <w:szCs w:val="20"/>
        </w:rPr>
        <w:t xml:space="preserve">Preparation of liquid chromatograms of </w:t>
      </w:r>
      <w:r>
        <w:rPr>
          <w:rFonts w:ascii="Times New Roman" w:hAnsi="Times New Roman"/>
          <w:color w:val="auto"/>
          <w:sz w:val="20"/>
          <w:szCs w:val="20"/>
        </w:rPr>
        <w:t>picropodophyllotoxin (</w:t>
      </w:r>
      <w:r>
        <w:rPr>
          <w:rFonts w:ascii="Times New Roman" w:hAnsi="Times New Roman"/>
          <w:b/>
          <w:color w:val="auto"/>
          <w:sz w:val="20"/>
          <w:szCs w:val="20"/>
          <w:highlight w:val="none"/>
        </w:rPr>
        <w:t>10</w:t>
      </w:r>
      <w:r>
        <w:rPr>
          <w:rFonts w:ascii="Times New Roman" w:hAnsi="Times New Roman"/>
          <w:color w:val="auto"/>
          <w:sz w:val="20"/>
          <w:szCs w:val="20"/>
        </w:rPr>
        <w:t>)</w:t>
      </w:r>
    </w:p>
    <w:p>
      <w:pPr>
        <w:numPr>
          <w:numId w:val="0"/>
        </w:numPr>
        <w:ind w:leftChars="0"/>
        <w:rPr>
          <w:rFonts w:hint="eastAsia" w:ascii="Times New Roman" w:hAnsi="Times New Roman"/>
          <w:b/>
          <w:color w:val="000000"/>
          <w:kern w:val="21"/>
          <w:sz w:val="24"/>
          <w:lang w:val="en-US" w:eastAsia="zh-CN"/>
        </w:rPr>
      </w:pPr>
    </w:p>
    <w:p>
      <w:pPr>
        <w:numPr>
          <w:numId w:val="0"/>
        </w:numPr>
        <w:ind w:leftChars="0"/>
        <w:rPr>
          <w:rFonts w:hint="eastAsia" w:ascii="Times New Roman" w:hAnsi="Times New Roman" w:cs="Arial"/>
          <w:color w:val="000000"/>
          <w:kern w:val="0"/>
          <w:sz w:val="20"/>
          <w:szCs w:val="20"/>
          <w:lang w:val="en-US" w:eastAsia="zh-CN"/>
        </w:rPr>
      </w:pPr>
    </w:p>
    <w:p>
      <w:pPr>
        <w:numPr>
          <w:numId w:val="0"/>
        </w:numPr>
        <w:rPr>
          <w:rFonts w:hint="eastAsia" w:ascii="Times New Roman" w:hAnsi="Times New Roman"/>
          <w:color w:val="000000"/>
          <w:sz w:val="24"/>
          <w:lang w:val="en-US" w:eastAsia="zh-CN"/>
        </w:rPr>
      </w:pPr>
    </w:p>
    <w:p>
      <w:pPr>
        <w:numPr>
          <w:numId w:val="0"/>
        </w:numPr>
        <w:rPr>
          <w:rFonts w:hint="eastAsia" w:ascii="Times New Roman" w:hAnsi="Times New Roman"/>
          <w:color w:val="000000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AEF2FC"/>
    <w:multiLevelType w:val="singleLevel"/>
    <w:tmpl w:val="C7AEF2FC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1322E"/>
    <w:rsid w:val="1FCE2269"/>
    <w:rsid w:val="4A5208C5"/>
    <w:rsid w:val="75B141A0"/>
    <w:rsid w:val="7DA24B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emf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emf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emf"/><Relationship Id="rId35" Type="http://schemas.openxmlformats.org/officeDocument/2006/relationships/image" Target="media/image32.emf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emf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emf"/><Relationship Id="rId26" Type="http://schemas.openxmlformats.org/officeDocument/2006/relationships/image" Target="media/image23.emf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emf"/><Relationship Id="rId22" Type="http://schemas.openxmlformats.org/officeDocument/2006/relationships/image" Target="media/image19.emf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素笺光年</cp:lastModifiedBy>
  <dcterms:modified xsi:type="dcterms:W3CDTF">2018-05-21T13:35:11Z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