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6C" w:rsidRPr="00150FC0" w:rsidRDefault="009F016C" w:rsidP="007C74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50FC0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RESPONSES FOR REVIEWER </w:t>
      </w:r>
      <w:r w:rsidRPr="00150FC0">
        <w:rPr>
          <w:rFonts w:asciiTheme="majorBidi" w:hAnsiTheme="majorBidi" w:cstheme="majorBidi"/>
          <w:b/>
          <w:bCs/>
          <w:sz w:val="28"/>
          <w:szCs w:val="28"/>
          <w:lang w:val="en-US"/>
        </w:rPr>
        <w:t>#</w:t>
      </w:r>
      <w:r w:rsidRPr="00150FC0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A</w:t>
      </w:r>
    </w:p>
    <w:p w:rsidR="00ED034B" w:rsidRPr="00150FC0" w:rsidRDefault="00ED034B" w:rsidP="007C745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9F016C" w:rsidRPr="00150FC0" w:rsidRDefault="009F016C" w:rsidP="007C745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50FC0">
        <w:rPr>
          <w:rFonts w:asciiTheme="majorBidi" w:hAnsiTheme="majorBidi" w:cstheme="majorBidi"/>
          <w:sz w:val="24"/>
          <w:szCs w:val="24"/>
          <w:lang w:val="en-US" w:bidi="ar-DZ"/>
        </w:rPr>
        <w:t>We would like to thank you for your comments and criticisms. We appreciate your collaboration concerning our manuscript.</w:t>
      </w:r>
    </w:p>
    <w:p w:rsidR="009F016C" w:rsidRPr="00150FC0" w:rsidRDefault="009F016C" w:rsidP="007C745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03D6B" w:rsidRPr="00150FC0" w:rsidRDefault="009F016C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We have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carefully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revised the manuscript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 xml:space="preserve"> based on your comments</w:t>
      </w:r>
      <w:r w:rsidR="00C03D6B" w:rsidRPr="00150FC0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 xml:space="preserve"> and w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e believe that</w:t>
      </w:r>
      <w:r w:rsidR="00D87603" w:rsidRPr="00150FC0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 xml:space="preserve">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 w:bidi="ar-DZ"/>
        </w:rPr>
        <w:t>many improvements have been made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9F016C" w:rsidRPr="00150FC0" w:rsidRDefault="009F016C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bidi="ar-DZ"/>
        </w:rPr>
      </w:pPr>
    </w:p>
    <w:p w:rsidR="00C60B97" w:rsidRPr="00150FC0" w:rsidRDefault="009F016C" w:rsidP="007C745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50FC0">
        <w:rPr>
          <w:rFonts w:asciiTheme="majorBidi" w:hAnsiTheme="majorBidi" w:cstheme="majorBidi"/>
          <w:sz w:val="24"/>
          <w:szCs w:val="24"/>
          <w:lang w:val="en-US" w:bidi="ar-DZ"/>
        </w:rPr>
        <w:t>Answers to your comments are detailed bellow</w:t>
      </w:r>
      <w:r w:rsidR="00C60B97" w:rsidRPr="00150FC0">
        <w:rPr>
          <w:rFonts w:asciiTheme="majorBidi" w:hAnsiTheme="majorBidi" w:cstheme="majorBidi"/>
          <w:sz w:val="24"/>
          <w:szCs w:val="24"/>
          <w:lang w:val="en-US" w:bidi="ar-DZ"/>
        </w:rPr>
        <w:t>.</w:t>
      </w:r>
    </w:p>
    <w:p w:rsidR="00ED034B" w:rsidRPr="00150FC0" w:rsidRDefault="00ED034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lang w:val="en-US"/>
        </w:rPr>
      </w:pPr>
    </w:p>
    <w:p w:rsidR="00ED034B" w:rsidRPr="00150FC0" w:rsidRDefault="00ED034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en-US"/>
        </w:rPr>
        <w:t>EIS analysis</w:t>
      </w:r>
    </w:p>
    <w:p w:rsidR="009F016C" w:rsidRPr="00150FC0" w:rsidRDefault="009F016C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u w:val="single"/>
          <w:lang w:val="en-US"/>
        </w:rPr>
        <w:t>Comment a</w:t>
      </w:r>
    </w:p>
    <w:p w:rsidR="00D87603" w:rsidRPr="00150FC0" w:rsidRDefault="00D8760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a) The equivalent circuit (Fig. 5) that was used to fit the impedance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spectra is obviously not correct. Theoretically, R3||Q3 should be connected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in series with R2, not with Q2. Therefore, the extracted parameters cannot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be regarded valid (Table II and the table in the Supporting Information).</w:t>
      </w:r>
    </w:p>
    <w:p w:rsidR="005579DB" w:rsidRPr="00150FC0" w:rsidRDefault="00E81C04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a</w:t>
      </w:r>
    </w:p>
    <w:p w:rsidR="007B5054" w:rsidRPr="00150FC0" w:rsidRDefault="007B5054" w:rsidP="006F4D15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We agree with your remark. </w:t>
      </w:r>
      <w:r w:rsidR="00E371D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 w:rsidR="0046022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he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</w:t>
      </w:r>
      <w:r w:rsidRPr="00150FC0">
        <w:rPr>
          <w:rFonts w:asciiTheme="majorBidi" w:eastAsia="Times New Roman" w:hAnsiTheme="majorBidi" w:cstheme="majorBidi"/>
          <w:sz w:val="24"/>
          <w:szCs w:val="24"/>
          <w:vertAlign w:val="subscript"/>
          <w:lang w:val="en-US"/>
        </w:rPr>
        <w:t>3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||Q</w:t>
      </w:r>
      <w:r w:rsidRPr="00150FC0">
        <w:rPr>
          <w:rFonts w:asciiTheme="majorBidi" w:eastAsia="Times New Roman" w:hAnsiTheme="majorBidi" w:cstheme="majorBidi"/>
          <w:sz w:val="24"/>
          <w:szCs w:val="24"/>
          <w:vertAlign w:val="subscript"/>
          <w:lang w:val="en-US"/>
        </w:rPr>
        <w:t>3</w:t>
      </w:r>
      <w:r w:rsidR="005E22F0" w:rsidRPr="00150FC0">
        <w:rPr>
          <w:rFonts w:asciiTheme="majorBidi" w:eastAsia="Times New Roman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5E22F0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should be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connected in series with R</w:t>
      </w:r>
      <w:r w:rsidRPr="00150FC0">
        <w:rPr>
          <w:rFonts w:asciiTheme="majorBidi" w:eastAsia="Times New Roman" w:hAnsiTheme="majorBidi" w:cstheme="majorBidi"/>
          <w:sz w:val="24"/>
          <w:szCs w:val="24"/>
          <w:vertAlign w:val="subscript"/>
          <w:lang w:val="en-US"/>
        </w:rPr>
        <w:t>2</w:t>
      </w:r>
      <w:r w:rsidR="002056D9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7564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as follows: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7C2122" w:rsidRPr="00150FC0" w:rsidRDefault="0025797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lang w:val="en-GB"/>
        </w:rPr>
      </w:pPr>
      <w:r w:rsidRPr="00150FC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33825" cy="999628"/>
            <wp:effectExtent l="0" t="0" r="0" b="0"/>
            <wp:docPr id="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984" t="28457" r="21464" b="5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0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DEC" w:rsidRPr="00150FC0">
        <w:rPr>
          <w:rFonts w:asciiTheme="majorBidi" w:eastAsia="Times New Roman" w:hAnsiTheme="majorBidi" w:cstheme="majorBidi"/>
          <w:lang w:val="en-GB"/>
        </w:rPr>
        <w:t xml:space="preserve">  </w:t>
      </w:r>
      <w:r w:rsidR="006F4D15" w:rsidRPr="00150FC0">
        <w:rPr>
          <w:rFonts w:asciiTheme="majorBidi" w:eastAsia="Times New Roman" w:hAnsiTheme="majorBidi" w:cstheme="majorBidi"/>
          <w:lang w:val="en-GB"/>
        </w:rPr>
        <w:tab/>
      </w:r>
      <w:r w:rsidR="006F4D15" w:rsidRPr="00150FC0">
        <w:rPr>
          <w:rFonts w:asciiTheme="majorBidi" w:eastAsia="Times New Roman" w:hAnsiTheme="majorBidi" w:cstheme="majorBidi"/>
          <w:lang w:val="en-GB"/>
        </w:rPr>
        <w:tab/>
      </w:r>
      <w:r w:rsidR="00242C90" w:rsidRPr="00150FC0">
        <w:rPr>
          <w:noProof/>
          <w:lang w:val="en-GB"/>
        </w:rPr>
        <w:t xml:space="preserve"> </w:t>
      </w:r>
      <w:r w:rsidR="00242C90" w:rsidRPr="00150FC0">
        <w:rPr>
          <w:noProof/>
        </w:rPr>
        <w:drawing>
          <wp:inline distT="0" distB="0" distL="0" distR="0" wp14:anchorId="673F3709" wp14:editId="7F2F5238">
            <wp:extent cx="1581149" cy="1000125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770" t="28235" r="22781" b="51765"/>
                    <a:stretch/>
                  </pic:blipFill>
                  <pic:spPr bwMode="auto">
                    <a:xfrm>
                      <a:off x="0" y="0"/>
                      <a:ext cx="1581220" cy="100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218B" w:rsidRPr="00150FC0">
        <w:rPr>
          <w:rFonts w:asciiTheme="majorBidi" w:eastAsia="Times New Roman" w:hAnsiTheme="majorBidi" w:cstheme="majorBidi"/>
          <w:lang w:val="en-GB"/>
        </w:rPr>
        <w:tab/>
      </w:r>
      <w:r w:rsidR="0072218B" w:rsidRPr="00150FC0">
        <w:rPr>
          <w:rFonts w:asciiTheme="majorBidi" w:eastAsia="Times New Roman" w:hAnsiTheme="majorBidi" w:cstheme="majorBidi"/>
          <w:lang w:val="en-GB"/>
        </w:rPr>
        <w:tab/>
      </w:r>
      <w:r w:rsidR="00E371D6" w:rsidRPr="00150FC0">
        <w:rPr>
          <w:rFonts w:asciiTheme="majorBidi" w:eastAsia="Times New Roman" w:hAnsiTheme="majorBidi" w:cstheme="majorBidi"/>
          <w:lang w:val="en-GB"/>
        </w:rPr>
        <w:tab/>
      </w:r>
      <w:r w:rsidR="006C4DEC" w:rsidRPr="00150FC0">
        <w:rPr>
          <w:rFonts w:asciiTheme="majorBidi" w:eastAsia="Times New Roman" w:hAnsiTheme="majorBidi" w:cstheme="majorBidi"/>
          <w:lang w:val="en-GB"/>
        </w:rPr>
        <w:t xml:space="preserve">  </w:t>
      </w:r>
    </w:p>
    <w:p w:rsidR="006F4D15" w:rsidRPr="00150FC0" w:rsidRDefault="006C4DEC" w:rsidP="006F4D15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Uncorrected </w:t>
      </w:r>
      <w:r w:rsidR="00F35EFC" w:rsidRPr="00150FC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equivalent </w:t>
      </w: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circuit </w:t>
      </w:r>
      <w:r w:rsidR="00F35EFC" w:rsidRPr="00150FC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ab/>
      </w:r>
      <w:r w:rsidR="006F4D15" w:rsidRPr="00150FC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ab/>
        <w:t xml:space="preserve">corrected equivalent circuit </w:t>
      </w:r>
    </w:p>
    <w:p w:rsidR="00F35EFC" w:rsidRPr="00150FC0" w:rsidRDefault="00F35EFC" w:rsidP="006F4D15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</w:p>
    <w:p w:rsidR="008D4C3F" w:rsidRPr="00150FC0" w:rsidRDefault="008D4C3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E22F0" w:rsidRPr="00150FC0" w:rsidRDefault="005E22F0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The extracted parameters deduced from this model are presented in the table below</w:t>
      </w:r>
      <w:r w:rsidR="008D4C3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(Table 1)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8D4C3F" w:rsidRPr="00150FC0" w:rsidRDefault="008D4C3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C7452" w:rsidRPr="00150FC0" w:rsidRDefault="007C745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C7452" w:rsidRPr="00150FC0" w:rsidRDefault="007C745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C7452" w:rsidRPr="00150FC0" w:rsidRDefault="007C745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C7452" w:rsidRPr="00150FC0" w:rsidRDefault="007C745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C7452" w:rsidRPr="00150FC0" w:rsidRDefault="007C745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C7452" w:rsidRPr="00150FC0" w:rsidRDefault="007C745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7C2122" w:rsidRPr="002C463B" w:rsidRDefault="008D4C3F" w:rsidP="002C463B">
      <w:pPr>
        <w:rPr>
          <w:sz w:val="36"/>
          <w:szCs w:val="36"/>
          <w:lang w:val="en-GB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Table </w:t>
      </w:r>
      <w:r w:rsidR="00AA4D7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1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:</w:t>
      </w:r>
      <w:r w:rsidR="00AA4D7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Impedance parameters </w:t>
      </w:r>
      <w:r w:rsidR="00FF47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obtained </w:t>
      </w:r>
      <w:r w:rsidR="00E371D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for copper electrode </w:t>
      </w:r>
      <w:r w:rsidR="00D7291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in tin acid </w:t>
      </w:r>
      <w:r w:rsidR="001C2C5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solutions without and with </w:t>
      </w:r>
      <w:r w:rsidR="002C463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TU using </w:t>
      </w:r>
      <w:r w:rsidR="002C463B" w:rsidRPr="002C463B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2C463B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</w:t>
      </w:r>
      <w:r w:rsidR="002C463B" w:rsidRPr="002C463B">
        <w:rPr>
          <w:rFonts w:asciiTheme="majorBidi" w:hAnsiTheme="majorBidi" w:cstheme="majorBidi"/>
          <w:sz w:val="24"/>
          <w:szCs w:val="24"/>
          <w:lang w:val="en-GB"/>
        </w:rPr>
        <w:t>(Q</w:t>
      </w:r>
      <w:r w:rsidR="002C463B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2C463B" w:rsidRPr="002C463B">
        <w:rPr>
          <w:rFonts w:asciiTheme="majorBidi" w:hAnsiTheme="majorBidi" w:cstheme="majorBidi"/>
          <w:sz w:val="24"/>
          <w:szCs w:val="24"/>
          <w:lang w:val="en-GB"/>
        </w:rPr>
        <w:t>[R</w:t>
      </w:r>
      <w:r w:rsidR="002C463B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2C463B" w:rsidRPr="002C463B">
        <w:rPr>
          <w:rFonts w:asciiTheme="majorBidi" w:hAnsiTheme="majorBidi" w:cstheme="majorBidi"/>
          <w:sz w:val="24"/>
          <w:szCs w:val="24"/>
          <w:lang w:val="en-GB"/>
        </w:rPr>
        <w:t>(Q</w:t>
      </w:r>
      <w:r w:rsidR="002C463B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="002C463B" w:rsidRPr="002C463B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2C463B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="002C463B" w:rsidRPr="002C463B">
        <w:rPr>
          <w:rFonts w:asciiTheme="majorBidi" w:hAnsiTheme="majorBidi" w:cstheme="majorBidi"/>
          <w:sz w:val="24"/>
          <w:szCs w:val="24"/>
          <w:lang w:val="en-GB"/>
        </w:rPr>
        <w:t>)])</w:t>
      </w:r>
      <w:r w:rsidR="002C463B">
        <w:rPr>
          <w:sz w:val="36"/>
          <w:szCs w:val="36"/>
          <w:lang w:val="en-GB"/>
        </w:rPr>
        <w:t xml:space="preserve"> </w:t>
      </w:r>
      <w:r w:rsidR="00E371D6" w:rsidRPr="002C463B">
        <w:rPr>
          <w:rFonts w:asciiTheme="majorBidi" w:eastAsia="Times New Roman" w:hAnsiTheme="majorBidi" w:cstheme="majorBidi"/>
          <w:sz w:val="24"/>
          <w:szCs w:val="24"/>
          <w:lang w:val="en-GB"/>
        </w:rPr>
        <w:t>equivalent circuit.</w:t>
      </w:r>
    </w:p>
    <w:tbl>
      <w:tblPr>
        <w:tblStyle w:val="Grilledutableau"/>
        <w:tblW w:w="8712" w:type="dxa"/>
        <w:tblLook w:val="04A0" w:firstRow="1" w:lastRow="0" w:firstColumn="1" w:lastColumn="0" w:noHBand="0" w:noVBand="1"/>
      </w:tblPr>
      <w:tblGrid>
        <w:gridCol w:w="750"/>
        <w:gridCol w:w="1372"/>
        <w:gridCol w:w="876"/>
        <w:gridCol w:w="694"/>
        <w:gridCol w:w="1302"/>
        <w:gridCol w:w="934"/>
        <w:gridCol w:w="718"/>
        <w:gridCol w:w="1358"/>
        <w:gridCol w:w="708"/>
      </w:tblGrid>
      <w:tr w:rsidR="002056D9" w:rsidRPr="00150FC0" w:rsidTr="007C7452">
        <w:tc>
          <w:tcPr>
            <w:tcW w:w="750" w:type="dxa"/>
          </w:tcPr>
          <w:p w:rsidR="002056D9" w:rsidRPr="00150FC0" w:rsidRDefault="00E371D6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TU </w:t>
            </w:r>
            <w:proofErr w:type="spellStart"/>
            <w:r w:rsidR="002056D9"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Conc</w:t>
            </w:r>
            <w:proofErr w:type="spellEnd"/>
          </w:p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(M)</w:t>
            </w:r>
          </w:p>
        </w:tc>
        <w:tc>
          <w:tcPr>
            <w:tcW w:w="1372" w:type="dxa"/>
          </w:tcPr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  <w:p w:rsidR="002056D9" w:rsidRPr="00150FC0" w:rsidRDefault="002056D9" w:rsidP="007C74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76" w:type="dxa"/>
          </w:tcPr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 cm</w:t>
            </w:r>
            <w:r w:rsidRPr="00150F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150F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694" w:type="dxa"/>
          </w:tcPr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02" w:type="dxa"/>
          </w:tcPr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34" w:type="dxa"/>
          </w:tcPr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 cm</w:t>
            </w:r>
            <w:r w:rsidRPr="00150F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150F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18" w:type="dxa"/>
          </w:tcPr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58" w:type="dxa"/>
          </w:tcPr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056D9" w:rsidRPr="00150FC0" w:rsidRDefault="002056D9" w:rsidP="007C74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χ</w:t>
            </w:r>
            <w:r w:rsidRPr="00150F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2056D9" w:rsidRPr="00150FC0" w:rsidTr="007C7452">
        <w:tc>
          <w:tcPr>
            <w:tcW w:w="750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372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1.9</w:t>
            </w:r>
          </w:p>
        </w:tc>
        <w:tc>
          <w:tcPr>
            <w:tcW w:w="876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0.0015</w:t>
            </w:r>
          </w:p>
        </w:tc>
        <w:tc>
          <w:tcPr>
            <w:tcW w:w="694" w:type="dxa"/>
          </w:tcPr>
          <w:p w:rsidR="002056D9" w:rsidRPr="00150FC0" w:rsidRDefault="004D696C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6.68</w:t>
            </w:r>
          </w:p>
        </w:tc>
        <w:tc>
          <w:tcPr>
            <w:tcW w:w="934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2.81E</w:t>
            </w:r>
            <w:r w:rsidRPr="00150FC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718" w:type="dxa"/>
          </w:tcPr>
          <w:p w:rsidR="002056D9" w:rsidRPr="00150FC0" w:rsidRDefault="004D696C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0.57</w:t>
            </w:r>
          </w:p>
        </w:tc>
        <w:tc>
          <w:tcPr>
            <w:tcW w:w="1358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64.31</w:t>
            </w:r>
          </w:p>
        </w:tc>
        <w:tc>
          <w:tcPr>
            <w:tcW w:w="708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6.08</w:t>
            </w:r>
          </w:p>
        </w:tc>
      </w:tr>
      <w:tr w:rsidR="002056D9" w:rsidRPr="00150FC0" w:rsidTr="007C7452">
        <w:tc>
          <w:tcPr>
            <w:tcW w:w="750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372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1.25 </w:t>
            </w:r>
          </w:p>
        </w:tc>
        <w:tc>
          <w:tcPr>
            <w:tcW w:w="876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0.11</w:t>
            </w:r>
          </w:p>
        </w:tc>
        <w:tc>
          <w:tcPr>
            <w:tcW w:w="694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</w:t>
            </w:r>
            <w:r w:rsidR="004D696C"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302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</w:t>
            </w:r>
          </w:p>
        </w:tc>
        <w:tc>
          <w:tcPr>
            <w:tcW w:w="934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0.85</w:t>
            </w:r>
          </w:p>
        </w:tc>
        <w:tc>
          <w:tcPr>
            <w:tcW w:w="718" w:type="dxa"/>
          </w:tcPr>
          <w:p w:rsidR="002056D9" w:rsidRPr="00150FC0" w:rsidRDefault="004D696C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</w:t>
            </w:r>
          </w:p>
        </w:tc>
        <w:tc>
          <w:tcPr>
            <w:tcW w:w="1358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08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0.13</w:t>
            </w:r>
          </w:p>
        </w:tc>
      </w:tr>
      <w:tr w:rsidR="002056D9" w:rsidRPr="00150FC0" w:rsidTr="007C7452">
        <w:tc>
          <w:tcPr>
            <w:tcW w:w="750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</w:t>
            </w:r>
          </w:p>
        </w:tc>
        <w:tc>
          <w:tcPr>
            <w:tcW w:w="1372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1.82</w:t>
            </w:r>
          </w:p>
        </w:tc>
        <w:tc>
          <w:tcPr>
            <w:tcW w:w="876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0.28</w:t>
            </w:r>
          </w:p>
        </w:tc>
        <w:tc>
          <w:tcPr>
            <w:tcW w:w="694" w:type="dxa"/>
          </w:tcPr>
          <w:p w:rsidR="002056D9" w:rsidRPr="00150FC0" w:rsidRDefault="004D696C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0.76</w:t>
            </w:r>
          </w:p>
        </w:tc>
        <w:tc>
          <w:tcPr>
            <w:tcW w:w="1302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0.54</w:t>
            </w:r>
          </w:p>
        </w:tc>
        <w:tc>
          <w:tcPr>
            <w:tcW w:w="934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2.74</w:t>
            </w:r>
          </w:p>
        </w:tc>
        <w:tc>
          <w:tcPr>
            <w:tcW w:w="718" w:type="dxa"/>
          </w:tcPr>
          <w:p w:rsidR="002056D9" w:rsidRPr="00150FC0" w:rsidRDefault="004D696C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358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3.04</w:t>
            </w:r>
          </w:p>
        </w:tc>
        <w:tc>
          <w:tcPr>
            <w:tcW w:w="708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0.10</w:t>
            </w:r>
          </w:p>
        </w:tc>
      </w:tr>
      <w:tr w:rsidR="002056D9" w:rsidRPr="00150FC0" w:rsidTr="007C7452">
        <w:tc>
          <w:tcPr>
            <w:tcW w:w="750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2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2.56</w:t>
            </w:r>
          </w:p>
        </w:tc>
        <w:tc>
          <w:tcPr>
            <w:tcW w:w="876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694" w:type="dxa"/>
          </w:tcPr>
          <w:p w:rsidR="002056D9" w:rsidRPr="00150FC0" w:rsidRDefault="004D696C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0.62</w:t>
            </w:r>
          </w:p>
        </w:tc>
        <w:tc>
          <w:tcPr>
            <w:tcW w:w="1302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trike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34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1.02</w:t>
            </w:r>
          </w:p>
        </w:tc>
        <w:tc>
          <w:tcPr>
            <w:tcW w:w="718" w:type="dxa"/>
          </w:tcPr>
          <w:p w:rsidR="002056D9" w:rsidRPr="00150FC0" w:rsidRDefault="004D696C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</w:t>
            </w:r>
            <w:r w:rsidR="002056D9"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358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4.9</w:t>
            </w:r>
          </w:p>
        </w:tc>
        <w:tc>
          <w:tcPr>
            <w:tcW w:w="708" w:type="dxa"/>
          </w:tcPr>
          <w:p w:rsidR="002056D9" w:rsidRPr="00150FC0" w:rsidRDefault="002056D9" w:rsidP="007C74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0.69</w:t>
            </w:r>
          </w:p>
        </w:tc>
      </w:tr>
    </w:tbl>
    <w:p w:rsidR="002F366A" w:rsidRPr="00150FC0" w:rsidRDefault="002F366A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</w:p>
    <w:p w:rsidR="00ED034B" w:rsidRPr="00150FC0" w:rsidRDefault="00ED034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ED034B" w:rsidRPr="00150FC0" w:rsidRDefault="008D4C3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Furthermore, we have re-fitted our results using </w:t>
      </w:r>
      <w:r w:rsidR="004D696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2CPE model consisting of two R||CPE </w:t>
      </w:r>
      <w:proofErr w:type="spellStart"/>
      <w:r w:rsidR="004D696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subcircuits</w:t>
      </w:r>
      <w:proofErr w:type="spellEnd"/>
      <w:r w:rsidR="004D696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connected in series 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as</w:t>
      </w:r>
      <w:r w:rsidR="00B62F2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shown in Fig</w:t>
      </w:r>
      <w:r w:rsidR="00840CD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ure</w:t>
      </w:r>
      <w:r w:rsidR="00B62F2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below.</w:t>
      </w:r>
    </w:p>
    <w:p w:rsidR="004D696C" w:rsidRPr="00150FC0" w:rsidRDefault="00ED034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164080" cy="48133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F26" w:rsidRPr="00150FC0" w:rsidRDefault="005E306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2CPE </w:t>
      </w:r>
      <w:r w:rsidR="00B62F2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model used for fitting the experimental impedance data </w:t>
      </w:r>
    </w:p>
    <w:p w:rsidR="00B62F26" w:rsidRPr="00150FC0" w:rsidRDefault="00B62F26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8D4C3F" w:rsidRPr="00150FC0" w:rsidRDefault="005E22F0" w:rsidP="00FF47FD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extracted parameters deduced from </w:t>
      </w:r>
      <w:r w:rsidR="007564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2CPE</w:t>
      </w:r>
      <w:r w:rsidR="00FF47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model are presented in the table below</w:t>
      </w:r>
      <w:r w:rsidR="008D4C3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(Table 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="008D4C3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1).</w:t>
      </w:r>
    </w:p>
    <w:p w:rsidR="008D4C3F" w:rsidRPr="00150FC0" w:rsidRDefault="008D4C3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2056D9" w:rsidRPr="00150FC0" w:rsidRDefault="008D4C3F" w:rsidP="00150FC0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Table 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1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Impedance parameters </w:t>
      </w:r>
      <w:r w:rsidR="00FF47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obtained </w:t>
      </w:r>
      <w:r w:rsidR="00D7291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for copper electrode in tin acid </w:t>
      </w:r>
      <w:r w:rsidR="000930B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solutions with</w:t>
      </w:r>
      <w:r w:rsidR="005E306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out </w:t>
      </w:r>
      <w:r w:rsidR="001C2C5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and with</w:t>
      </w:r>
      <w:r w:rsidR="000930B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TU using 2CPE equivalent circuit model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13"/>
        <w:gridCol w:w="746"/>
        <w:gridCol w:w="1417"/>
        <w:gridCol w:w="765"/>
        <w:gridCol w:w="736"/>
        <w:gridCol w:w="1334"/>
        <w:gridCol w:w="851"/>
      </w:tblGrid>
      <w:tr w:rsidR="007564FD" w:rsidRPr="00150FC0" w:rsidTr="00B3248D">
        <w:trPr>
          <w:trHeight w:val="885"/>
        </w:trPr>
        <w:tc>
          <w:tcPr>
            <w:tcW w:w="817" w:type="dxa"/>
          </w:tcPr>
          <w:p w:rsidR="007564FD" w:rsidRPr="00150FC0" w:rsidRDefault="00B3248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TU </w:t>
            </w:r>
            <w:proofErr w:type="spellStart"/>
            <w:r w:rsidR="007564FD"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Conc</w:t>
            </w:r>
            <w:proofErr w:type="spellEnd"/>
          </w:p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(M)</w:t>
            </w:r>
          </w:p>
        </w:tc>
        <w:tc>
          <w:tcPr>
            <w:tcW w:w="1418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13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46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 </w:t>
            </w:r>
          </w:p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36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34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(Ohm cm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χ</w:t>
            </w:r>
            <w:r w:rsidRPr="00150F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564FD" w:rsidRPr="00150FC0" w:rsidTr="00B3248D">
        <w:trPr>
          <w:trHeight w:val="279"/>
        </w:trPr>
        <w:tc>
          <w:tcPr>
            <w:tcW w:w="8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1.95</w:t>
            </w:r>
          </w:p>
        </w:tc>
        <w:tc>
          <w:tcPr>
            <w:tcW w:w="813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746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4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6.07</w:t>
            </w:r>
          </w:p>
        </w:tc>
        <w:tc>
          <w:tcPr>
            <w:tcW w:w="765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36" w:type="dxa"/>
          </w:tcPr>
          <w:p w:rsidR="007564FD" w:rsidRPr="00150FC0" w:rsidRDefault="007564FD" w:rsidP="007C7452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0.53</w:t>
            </w:r>
          </w:p>
        </w:tc>
        <w:tc>
          <w:tcPr>
            <w:tcW w:w="1334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83.04</w:t>
            </w:r>
          </w:p>
        </w:tc>
        <w:tc>
          <w:tcPr>
            <w:tcW w:w="851" w:type="dxa"/>
          </w:tcPr>
          <w:p w:rsidR="007564FD" w:rsidRPr="00150FC0" w:rsidRDefault="007564FD" w:rsidP="007C7452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2.92</w:t>
            </w:r>
          </w:p>
        </w:tc>
      </w:tr>
      <w:tr w:rsidR="007564FD" w:rsidRPr="00150FC0" w:rsidTr="00B3248D">
        <w:trPr>
          <w:trHeight w:val="279"/>
        </w:trPr>
        <w:tc>
          <w:tcPr>
            <w:tcW w:w="8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18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1.22</w:t>
            </w:r>
          </w:p>
        </w:tc>
        <w:tc>
          <w:tcPr>
            <w:tcW w:w="813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0.21</w:t>
            </w:r>
          </w:p>
        </w:tc>
        <w:tc>
          <w:tcPr>
            <w:tcW w:w="746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0.61</w:t>
            </w:r>
          </w:p>
        </w:tc>
        <w:tc>
          <w:tcPr>
            <w:tcW w:w="14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0.69</w:t>
            </w:r>
          </w:p>
        </w:tc>
        <w:tc>
          <w:tcPr>
            <w:tcW w:w="765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36" w:type="dxa"/>
          </w:tcPr>
          <w:p w:rsidR="007564FD" w:rsidRPr="00150FC0" w:rsidRDefault="007564FD" w:rsidP="007C7452">
            <w:pPr>
              <w:spacing w:line="360" w:lineRule="auto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334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7.85</w:t>
            </w:r>
          </w:p>
        </w:tc>
        <w:tc>
          <w:tcPr>
            <w:tcW w:w="851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0.10</w:t>
            </w:r>
          </w:p>
        </w:tc>
      </w:tr>
      <w:tr w:rsidR="007564FD" w:rsidRPr="00150FC0" w:rsidTr="00B3248D">
        <w:trPr>
          <w:trHeight w:val="263"/>
        </w:trPr>
        <w:tc>
          <w:tcPr>
            <w:tcW w:w="8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</w:t>
            </w:r>
          </w:p>
        </w:tc>
        <w:tc>
          <w:tcPr>
            <w:tcW w:w="1418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1.89</w:t>
            </w:r>
          </w:p>
        </w:tc>
        <w:tc>
          <w:tcPr>
            <w:tcW w:w="813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746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0.21</w:t>
            </w:r>
          </w:p>
        </w:tc>
        <w:tc>
          <w:tcPr>
            <w:tcW w:w="765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2.16</w:t>
            </w:r>
          </w:p>
        </w:tc>
        <w:tc>
          <w:tcPr>
            <w:tcW w:w="736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334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4.63</w:t>
            </w:r>
          </w:p>
        </w:tc>
        <w:tc>
          <w:tcPr>
            <w:tcW w:w="851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0.15</w:t>
            </w:r>
          </w:p>
        </w:tc>
      </w:tr>
      <w:tr w:rsidR="007564FD" w:rsidRPr="00150FC0" w:rsidTr="00B3248D">
        <w:trPr>
          <w:trHeight w:val="296"/>
        </w:trPr>
        <w:tc>
          <w:tcPr>
            <w:tcW w:w="8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2.58</w:t>
            </w:r>
          </w:p>
        </w:tc>
        <w:tc>
          <w:tcPr>
            <w:tcW w:w="813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746" w:type="dxa"/>
          </w:tcPr>
          <w:p w:rsidR="007564FD" w:rsidRPr="00150FC0" w:rsidRDefault="007564FD" w:rsidP="001F4267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417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0.41</w:t>
            </w:r>
          </w:p>
        </w:tc>
        <w:tc>
          <w:tcPr>
            <w:tcW w:w="765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2.51</w:t>
            </w:r>
          </w:p>
        </w:tc>
        <w:tc>
          <w:tcPr>
            <w:tcW w:w="736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0.59</w:t>
            </w:r>
          </w:p>
        </w:tc>
        <w:tc>
          <w:tcPr>
            <w:tcW w:w="1334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6.25</w:t>
            </w:r>
          </w:p>
        </w:tc>
        <w:tc>
          <w:tcPr>
            <w:tcW w:w="851" w:type="dxa"/>
          </w:tcPr>
          <w:p w:rsidR="007564FD" w:rsidRPr="00150FC0" w:rsidRDefault="007564FD" w:rsidP="007C745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</w:pPr>
            <w:r w:rsidRPr="00150FC0">
              <w:rPr>
                <w:rFonts w:asciiTheme="majorBidi" w:eastAsia="Times New Roman" w:hAnsiTheme="majorBidi" w:cstheme="majorBidi"/>
                <w:color w:val="26282A"/>
                <w:sz w:val="24"/>
                <w:szCs w:val="24"/>
                <w:lang w:val="en-US"/>
              </w:rPr>
              <w:t>0.40</w:t>
            </w:r>
          </w:p>
        </w:tc>
      </w:tr>
    </w:tbl>
    <w:p w:rsidR="008D4C3F" w:rsidRPr="00150FC0" w:rsidRDefault="008D4C3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ED034B" w:rsidRPr="00150FC0" w:rsidRDefault="00ED034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5E22F0" w:rsidRPr="00150FC0" w:rsidRDefault="00036AE2" w:rsidP="00E81F0F">
      <w:pPr>
        <w:spacing w:after="0" w:line="360" w:lineRule="auto"/>
        <w:jc w:val="both"/>
        <w:rPr>
          <w:rFonts w:asciiTheme="majorBidi" w:eastAsia="Times New Roman" w:hAnsiTheme="majorBidi" w:cstheme="majorBidi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Although the reliability of the 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two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models are good, t</w:t>
      </w:r>
      <w:r w:rsidR="008D4C3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he values of</w:t>
      </w:r>
      <w:r w:rsidR="002F366A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the reliability </w:t>
      </w:r>
      <w:r w:rsidR="008D4C3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obtaine</w:t>
      </w:r>
      <w:r w:rsidR="00C8188A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d</w:t>
      </w:r>
      <w:r w:rsidR="008D4C3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with most concentrations,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using</w:t>
      </w:r>
      <w:r w:rsidR="002F366A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2CPE model is </w:t>
      </w:r>
      <w:r w:rsidR="00ED034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lower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2F366A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than </w:t>
      </w:r>
      <w:r w:rsidR="00ED034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that</w:t>
      </w:r>
      <w:r w:rsidR="003530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obtained by </w:t>
      </w:r>
      <w:r w:rsidR="00E81F0F" w:rsidRPr="002C463B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E81F0F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1</w:t>
      </w:r>
      <w:r w:rsidR="00E81F0F" w:rsidRPr="002C463B">
        <w:rPr>
          <w:rFonts w:asciiTheme="majorBidi" w:hAnsiTheme="majorBidi" w:cstheme="majorBidi"/>
          <w:sz w:val="24"/>
          <w:szCs w:val="24"/>
          <w:lang w:val="en-GB"/>
        </w:rPr>
        <w:t>(Q</w:t>
      </w:r>
      <w:r w:rsidR="00E81F0F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E81F0F" w:rsidRPr="002C463B">
        <w:rPr>
          <w:rFonts w:asciiTheme="majorBidi" w:hAnsiTheme="majorBidi" w:cstheme="majorBidi"/>
          <w:sz w:val="24"/>
          <w:szCs w:val="24"/>
          <w:lang w:val="en-GB"/>
        </w:rPr>
        <w:t>[R</w:t>
      </w:r>
      <w:r w:rsidR="00E81F0F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E81F0F" w:rsidRPr="002C463B">
        <w:rPr>
          <w:rFonts w:asciiTheme="majorBidi" w:hAnsiTheme="majorBidi" w:cstheme="majorBidi"/>
          <w:sz w:val="24"/>
          <w:szCs w:val="24"/>
          <w:lang w:val="en-GB"/>
        </w:rPr>
        <w:t>(Q</w:t>
      </w:r>
      <w:r w:rsidR="00E81F0F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="00E81F0F" w:rsidRPr="002C463B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E81F0F" w:rsidRPr="002C463B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3</w:t>
      </w:r>
      <w:r w:rsidR="00E81F0F" w:rsidRPr="002C463B">
        <w:rPr>
          <w:rFonts w:asciiTheme="majorBidi" w:hAnsiTheme="majorBidi" w:cstheme="majorBidi"/>
          <w:sz w:val="24"/>
          <w:szCs w:val="24"/>
          <w:lang w:val="en-GB"/>
        </w:rPr>
        <w:t>)])</w:t>
      </w:r>
      <w:r w:rsidR="00E81F0F">
        <w:rPr>
          <w:sz w:val="36"/>
          <w:szCs w:val="36"/>
          <w:lang w:val="en-GB"/>
        </w:rPr>
        <w:t xml:space="preserve"> </w:t>
      </w:r>
      <w:bookmarkStart w:id="0" w:name="_GoBack"/>
      <w:bookmarkEnd w:id="0"/>
      <w:r w:rsidR="00F35EF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equivalent</w:t>
      </w:r>
      <w:r w:rsidR="00840CD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circuit</w:t>
      </w:r>
      <w:r w:rsidR="002F366A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For this raison, we presented in 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</w:t>
      </w:r>
      <w:r w:rsidR="002F366A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ound 2 revi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sed manuscript the results of 2</w:t>
      </w:r>
      <w:r w:rsidR="002F366A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CPE circuit.</w:t>
      </w:r>
    </w:p>
    <w:p w:rsidR="006C69E4" w:rsidRPr="00150FC0" w:rsidRDefault="006C69E4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b</w:t>
      </w:r>
    </w:p>
    <w:p w:rsidR="00C378A4" w:rsidRPr="00150FC0" w:rsidRDefault="006C69E4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b) The adsorption response is normally observed at frequencies that are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lower than those corresponding to charge transfer resistance [A,B]. If the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model in Fig. 5 was appropriate (even after connecting R2 in series with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R3||Q3), this would imply that R2||Q2 relates to charge transfer </w:t>
      </w:r>
      <w:r w:rsidR="0018487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resistance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(HF) and R3||Q3 to the adsorption effects (LF). However, as I explained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earlier, the LF semicircle is obviously related to </w:t>
      </w:r>
      <w:proofErr w:type="spell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Rct</w:t>
      </w:r>
      <w:proofErr w:type="spell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, which means that the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proposed circuit is not adequate. I agree that TU adsorption most certainly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affects the HF semicircle, but it does not seem correct to define R2 as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adsorption resistance. Consistently, it is misleading to state in the text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that “the first semicircle at high frequency (HF) could be associated to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the adsorption of electroactive species”. Please revise the discussion</w:t>
      </w:r>
      <w:r w:rsidR="00165D1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7C7452" w:rsidRPr="00150FC0" w:rsidRDefault="007C745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212B5" w:rsidRPr="00150FC0" w:rsidRDefault="00184A75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REFERENCES</w:t>
      </w:r>
    </w:p>
    <w:p w:rsidR="00C212B5" w:rsidRPr="00150FC0" w:rsidRDefault="00C212B5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[A] Journal of Electroanalytical Chemistry and Interfaci</w:t>
      </w:r>
      <w:r w:rsidR="00165D1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al </w:t>
      </w:r>
      <w:proofErr w:type="spellStart"/>
      <w:r w:rsidR="00165D1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Electrochimistry</w:t>
      </w:r>
      <w:proofErr w:type="spellEnd"/>
      <w:r w:rsidR="00165D1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39(</w:t>
      </w:r>
      <w:proofErr w:type="gramStart"/>
      <w:r w:rsidR="00165D1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1)(</w:t>
      </w:r>
      <w:proofErr w:type="gramEnd"/>
      <w:r w:rsidR="00165D1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1972)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81-90.</w:t>
      </w:r>
    </w:p>
    <w:p w:rsidR="00C212B5" w:rsidRPr="00150FC0" w:rsidRDefault="00C212B5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[B] </w:t>
      </w:r>
      <w:proofErr w:type="spell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Electrochimica</w:t>
      </w:r>
      <w:proofErr w:type="spell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Acta</w:t>
      </w:r>
      <w:proofErr w:type="spell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32(</w:t>
      </w:r>
      <w:proofErr w:type="gram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12)(</w:t>
      </w:r>
      <w:proofErr w:type="gram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1987)1703-1712.</w:t>
      </w:r>
    </w:p>
    <w:p w:rsidR="006B3CC4" w:rsidRPr="00150FC0" w:rsidRDefault="006B3CC4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b</w:t>
      </w:r>
    </w:p>
    <w:p w:rsidR="009B2082" w:rsidRPr="00150FC0" w:rsidRDefault="00165D17" w:rsidP="008F004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Again we agree with the comment of the reviewer. The statement “the first semicircle at high frequency (HF) could be associated to the adsorption of electroactive species” is not correct. </w:t>
      </w:r>
      <w:r w:rsidR="006B3CC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In the </w:t>
      </w:r>
      <w:r w:rsidR="002056D9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round 2 </w:t>
      </w:r>
      <w:r w:rsidR="006B3CC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revised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manuscript</w:t>
      </w:r>
      <w:r w:rsidR="006B3CC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r w:rsidR="00AA300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we corrected this misleading. </w:t>
      </w:r>
      <w:r w:rsidR="0053209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W</w:t>
      </w:r>
      <w:r w:rsidR="006B3CC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 presented </w:t>
      </w:r>
      <w:r w:rsidR="0053209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an</w:t>
      </w:r>
      <w:r w:rsidR="006B3CC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adequate circuit </w:t>
      </w:r>
      <w:r w:rsidR="00DC5D9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using 2CPE </w:t>
      </w:r>
      <w:r w:rsidR="00EB11A9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equivalent </w:t>
      </w:r>
      <w:r w:rsidR="00DC5D9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circuit</w:t>
      </w:r>
      <w:r w:rsidR="006B3CC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="002056D9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In this case, the </w:t>
      </w:r>
      <w:r w:rsidR="0072218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</w:t>
      </w:r>
      <w:r w:rsidR="0072218B" w:rsidRPr="00150FC0">
        <w:rPr>
          <w:rFonts w:asciiTheme="majorBidi" w:eastAsia="Times New Roman" w:hAnsiTheme="majorBidi" w:cstheme="majorBidi"/>
          <w:sz w:val="24"/>
          <w:szCs w:val="24"/>
          <w:vertAlign w:val="subscript"/>
          <w:lang w:val="en-US"/>
        </w:rPr>
        <w:t>2</w:t>
      </w:r>
      <w:r w:rsidR="0072218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is defined </w:t>
      </w:r>
      <w:r w:rsidR="008F004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as a </w:t>
      </w:r>
      <w:r w:rsidR="008F004E" w:rsidRPr="00150FC0">
        <w:rPr>
          <w:rFonts w:asciiTheme="majorBidi" w:hAnsiTheme="majorBidi" w:cstheme="majorBidi"/>
          <w:sz w:val="24"/>
          <w:szCs w:val="24"/>
          <w:lang w:val="en-GB"/>
        </w:rPr>
        <w:t>solid electrolyte interface film (SEI)</w:t>
      </w:r>
      <w:r w:rsidR="009B2082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532091" w:rsidRPr="00150FC0" w:rsidRDefault="008777E0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This statement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was</w:t>
      </w:r>
      <w:r w:rsidR="00B4145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included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 the </w:t>
      </w:r>
      <w:r w:rsidR="00AE165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Round 2 revised manuscript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="00F1302B" w:rsidRPr="00150FC0">
        <w:rPr>
          <w:sz w:val="24"/>
          <w:szCs w:val="24"/>
          <w:lang w:val="en-US"/>
        </w:rPr>
        <w:t xml:space="preserve"> </w:t>
      </w:r>
    </w:p>
    <w:p w:rsidR="00532091" w:rsidRPr="00150FC0" w:rsidRDefault="00532091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ED6627" w:rsidRPr="00150FC0" w:rsidRDefault="00ED6627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trike/>
          <w:sz w:val="24"/>
          <w:szCs w:val="24"/>
          <w:u w:val="single"/>
          <w:lang w:val="en-US"/>
        </w:rPr>
      </w:pPr>
    </w:p>
    <w:p w:rsidR="006B3CC4" w:rsidRPr="00150FC0" w:rsidRDefault="00ED6627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c</w:t>
      </w:r>
    </w:p>
    <w:p w:rsidR="00D87603" w:rsidRPr="00150FC0" w:rsidRDefault="00ED6627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The R3 values that are given in the table in the Supporting Information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are completely different from the </w:t>
      </w:r>
      <w:proofErr w:type="spell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Rct</w:t>
      </w:r>
      <w:proofErr w:type="spell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values presented in Table II, although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the authors claim in the text that R3 = Rct. The paper is not carefully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prepared for submission.</w:t>
      </w:r>
    </w:p>
    <w:p w:rsidR="00312448" w:rsidRPr="00150FC0" w:rsidRDefault="00312448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c</w:t>
      </w:r>
    </w:p>
    <w:p w:rsidR="008777E0" w:rsidRPr="00150FC0" w:rsidRDefault="00532091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Here again we agree with the reviewer. In 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fact,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the main problem 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was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linked </w:t>
      </w:r>
      <w:r w:rsidR="00243DD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to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our equivalent circuit. In the </w:t>
      </w:r>
      <w:r w:rsidR="00BD1F3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Round 2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revised manuscript we 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have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presented quantitative results </w:t>
      </w:r>
      <w:r w:rsidR="00557C3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deduced from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557C3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2CPE equivalent circuit.</w:t>
      </w:r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We can easily see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that R</w:t>
      </w:r>
      <w:r w:rsidR="001B72B8" w:rsidRPr="00150FC0">
        <w:rPr>
          <w:rFonts w:asciiTheme="majorBidi" w:eastAsia="Times New Roman" w:hAnsiTheme="majorBidi" w:cstheme="majorBidi"/>
          <w:sz w:val="24"/>
          <w:szCs w:val="24"/>
          <w:vertAlign w:val="subscript"/>
          <w:lang w:val="en-US"/>
        </w:rPr>
        <w:t>3</w:t>
      </w:r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values </w:t>
      </w:r>
      <w:r w:rsidR="00F35EF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(Table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II) </w:t>
      </w:r>
      <w:r w:rsidR="00036AE2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are</w:t>
      </w:r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very close to </w:t>
      </w:r>
      <w:proofErr w:type="spellStart"/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Rct</w:t>
      </w:r>
      <w:proofErr w:type="spellEnd"/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value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when we use the 2</w:t>
      </w:r>
      <w:r w:rsidR="00AF5E66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CPE</w:t>
      </w:r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equivalent circuit</w:t>
      </w:r>
      <w:r w:rsidR="00CC321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model</w:t>
      </w:r>
      <w:r w:rsidR="001B72B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="00BD1F3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8777E0" w:rsidRPr="00150FC0" w:rsidRDefault="008777E0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4067D" w:rsidRPr="00150FC0" w:rsidRDefault="00C4067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d</w:t>
      </w:r>
    </w:p>
    <w:p w:rsidR="00F70AF9" w:rsidRPr="00150FC0" w:rsidRDefault="00F41F4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Although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the authors presented some parameters in their response to my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Comment 1.f (see table), it is fairly obvious that they did not actually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make an effort to fit the impedance spectra using the 2CPE model. For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instance, the HF and LF semicircles in the </w:t>
      </w:r>
      <w:proofErr w:type="spellStart"/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Nyquist</w:t>
      </w:r>
      <w:proofErr w:type="spellEnd"/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curves are well separated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for all investigated TU concentrations (as seen in Fig. 4), so similar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values of parameters R2 and R3 should be obtained no matter which of the two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models is applied (the one in Fig. 5 or the 2CPE model). However, the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presented values of these parameters differ greatly (see the table in the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Supporting Information and the table under Answer 1.f). Moreover, the R2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values of 33.1 and 100 </w:t>
      </w:r>
      <w:r w:rsidR="00F46243" w:rsidRPr="00150FC0">
        <w:rPr>
          <w:rFonts w:asciiTheme="majorBidi" w:eastAsia="Times New Roman" w:hAnsiTheme="majorBidi" w:cstheme="majorBidi"/>
          <w:sz w:val="24"/>
          <w:szCs w:val="24"/>
        </w:rPr>
        <w:t>Ω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cm2 (HF semicircle) that are found for 0 and 0.1 M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TU, respectively, allegedly using the 2CPE model are obviously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overestimated, as easily seen from Fig. 4. Please perform modeling using the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2CPE circuit properly and provide true parameter values.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="00F70AF9"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d</w:t>
      </w:r>
    </w:p>
    <w:p w:rsidR="00C60B97" w:rsidRPr="00150FC0" w:rsidRDefault="00EA738C" w:rsidP="00FF47FD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</w:t>
      </w:r>
      <w:r w:rsidR="009A087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n the 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</w:t>
      </w:r>
      <w:r w:rsidR="00AF2C6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ound 2 </w:t>
      </w:r>
      <w:r w:rsidR="009A087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re</w:t>
      </w:r>
      <w:r w:rsidR="00017DB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vised </w:t>
      </w:r>
      <w:r w:rsidR="00AF2C6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manuscript</w:t>
      </w:r>
      <w:r w:rsidR="00017DB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we provided </w:t>
      </w:r>
      <w:r w:rsidR="00AF2C6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new</w:t>
      </w:r>
      <w:r w:rsidR="009A087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17047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values </w:t>
      </w:r>
      <w:r w:rsidR="00AF2C6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of the different parameter</w:t>
      </w:r>
      <w:r w:rsidR="00B4145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="00AF2C6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17047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by re-fit the impedance spectra using the 2CPE</w:t>
      </w:r>
      <w:r w:rsidR="00895B5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CC321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equivalent circuit (see T</w:t>
      </w:r>
      <w:r w:rsidR="00AF2C6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able </w:t>
      </w:r>
      <w:r w:rsidR="00CC321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S1 </w:t>
      </w:r>
      <w:r w:rsidR="00AF2C6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given </w:t>
      </w:r>
      <w:r w:rsidR="00A3595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above </w:t>
      </w:r>
      <w:r w:rsidR="00AF2C6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in </w:t>
      </w:r>
      <w:r w:rsidR="00C60B9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answer c)</w:t>
      </w:r>
      <w:r w:rsidR="0017047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="00F0795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The</w:t>
      </w:r>
      <w:r w:rsidR="00C60B9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results of the new fitting well indicated that 2</w:t>
      </w:r>
      <w:r w:rsidR="00DA6772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CPE</w:t>
      </w:r>
      <w:r w:rsidR="00C60B9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equivalent circuit is the most </w:t>
      </w:r>
      <w:r w:rsidR="00E63DD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appropriate.</w:t>
      </w:r>
      <w:r w:rsidR="0098605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After perform fitting</w:t>
      </w:r>
      <w:r w:rsidR="007D4DF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, t</w:t>
      </w:r>
      <w:r w:rsidR="003D05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he </w:t>
      </w:r>
      <w:r w:rsidR="00E63DD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</w:t>
      </w:r>
      <w:r w:rsidR="00E63DDC" w:rsidRPr="00150FC0">
        <w:rPr>
          <w:rFonts w:asciiTheme="majorBidi" w:eastAsia="Times New Roman" w:hAnsiTheme="majorBidi" w:cstheme="majorBidi"/>
          <w:sz w:val="24"/>
          <w:szCs w:val="24"/>
          <w:vertAlign w:val="subscript"/>
          <w:lang w:val="en-US"/>
        </w:rPr>
        <w:t>2</w:t>
      </w:r>
      <w:r w:rsidR="00E63DD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3D05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values for </w:t>
      </w:r>
      <w:r w:rsidR="00E63DD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0 M and 0.1M </w:t>
      </w:r>
      <w:r w:rsidR="007D4DF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were</w:t>
      </w:r>
      <w:r w:rsidR="003D05E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corrected</w:t>
      </w:r>
      <w:r w:rsidR="00E63DD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895B5D" w:rsidRPr="00150FC0" w:rsidRDefault="00895B5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8A431B" w:rsidRPr="00150FC0" w:rsidRDefault="008A431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D5A8C" w:rsidRPr="00150FC0" w:rsidRDefault="00FD5A8C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Comment </w:t>
      </w:r>
      <w:r w:rsidR="00C70A70"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e</w:t>
      </w:r>
    </w:p>
    <w:p w:rsidR="00607477" w:rsidRPr="00150FC0" w:rsidRDefault="00F4624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Circuit parameters obtained for different TU concentrations, and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especially for c(TU) = 0.1 M, are obviously not accurate and correct (Table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in the Supporting Information). For instance, it can be seen from Fig. 4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that the diameter of the HF semicircle for 0.1 M TU amounts to ca. 0.4 </w:t>
      </w:r>
      <w:r w:rsidRPr="00150FC0">
        <w:rPr>
          <w:rFonts w:asciiTheme="majorBidi" w:eastAsia="Times New Roman" w:hAnsiTheme="majorBidi" w:cstheme="majorBidi"/>
          <w:sz w:val="24"/>
          <w:szCs w:val="24"/>
        </w:rPr>
        <w:t>Ω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cm2, while it is presented in the table that R2 = 11.02 </w:t>
      </w:r>
      <w:r w:rsidRPr="00150FC0">
        <w:rPr>
          <w:rFonts w:asciiTheme="majorBidi" w:eastAsia="Times New Roman" w:hAnsiTheme="majorBidi" w:cstheme="majorBidi"/>
          <w:sz w:val="24"/>
          <w:szCs w:val="24"/>
        </w:rPr>
        <w:t>Ω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cm2 for this TU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concentration. Moreover, Fig. 4 clearly shows that the fitted curve poorly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agrees with the experimental points acquired in the TU-free solution (hollow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black squares). In fact, this fitted curve is characterized by three time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constants (three semicircles). How is this possible when the model in Fig. 5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predicts only two semicircles? Please, re-fit the impedance spectra using an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appropriate model (2CPE) and show correct parameter values. I suggest also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that you exclude the last three points obtained at the lowest frequencies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when you fit the </w:t>
      </w:r>
      <w:proofErr w:type="spell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Nyquist</w:t>
      </w:r>
      <w:proofErr w:type="spell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curve for 0 M TU</w:t>
      </w:r>
      <w:r w:rsidR="00C70A70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090166" w:rsidRPr="00150FC0" w:rsidRDefault="00090166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e</w:t>
      </w:r>
    </w:p>
    <w:p w:rsidR="000401A3" w:rsidRPr="00150FC0" w:rsidRDefault="00D13749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We agree with your </w:t>
      </w:r>
      <w:r w:rsidR="00C6174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comment. The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C11F7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re-fit by 2CPE </w:t>
      </w:r>
      <w:r w:rsidR="00CC321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model </w:t>
      </w:r>
      <w:r w:rsidR="00920A2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has </w:t>
      </w:r>
      <w:r w:rsidR="00B4145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given a value</w:t>
      </w:r>
      <w:r w:rsidR="007D4DF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B4145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of R2 equal to 0.21</w:t>
      </w:r>
      <w:r w:rsidR="00B41458" w:rsidRPr="00150FC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B41458" w:rsidRPr="00150FC0">
        <w:rPr>
          <w:rFonts w:asciiTheme="majorBidi" w:eastAsia="Times New Roman" w:hAnsiTheme="majorBidi" w:cstheme="majorBidi"/>
          <w:sz w:val="24"/>
          <w:szCs w:val="24"/>
        </w:rPr>
        <w:t>Ω</w:t>
      </w:r>
      <w:r w:rsidR="00B4145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cm2 </w:t>
      </w:r>
      <w:r w:rsidR="00C6174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for 0.1M </w:t>
      </w:r>
      <w:r w:rsidR="00496B4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(Table S</w:t>
      </w:r>
      <w:r w:rsidR="00CC321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1</w:t>
      </w:r>
      <w:r w:rsidR="00173669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). We have also refitted</w:t>
      </w:r>
      <w:r w:rsidR="00496B4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spectra for 0</w:t>
      </w:r>
      <w:r w:rsidR="00B41458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496B4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M after exclud</w:t>
      </w:r>
      <w:r w:rsidR="00173669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ing</w:t>
      </w:r>
      <w:r w:rsidR="00496B4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the last three points obtained at lowest </w:t>
      </w:r>
      <w:r w:rsidR="005D38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frequencies </w:t>
      </w:r>
      <w:r w:rsidR="00173669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and the results are </w:t>
      </w:r>
      <w:r w:rsidR="0023475C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presented in new F</w:t>
      </w:r>
      <w:r w:rsidR="00496B4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ig .4</w:t>
      </w:r>
    </w:p>
    <w:p w:rsidR="00BD1F33" w:rsidRPr="00150FC0" w:rsidRDefault="00BD1F3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046975" w:rsidRPr="00150FC0" w:rsidRDefault="00C212B5" w:rsidP="007C7452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150FC0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074460" cy="2108580"/>
            <wp:effectExtent l="0" t="0" r="2540" b="635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73" cy="211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60F" w:rsidRPr="00150F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  <w:r w:rsidR="0023475C" w:rsidRPr="00150FC0">
        <w:rPr>
          <w:rFonts w:asciiTheme="majorBidi" w:eastAsia="Times New Roman" w:hAnsiTheme="majorBidi" w:cstheme="majorBidi"/>
          <w:noProof/>
          <w:sz w:val="24"/>
          <w:szCs w:val="24"/>
          <w:lang w:val="en-GB"/>
        </w:rPr>
        <w:tab/>
      </w:r>
      <w:r w:rsidR="00920A2C" w:rsidRPr="00150FC0">
        <w:rPr>
          <w:rFonts w:asciiTheme="majorBidi" w:eastAsia="Times New Roman" w:hAnsiTheme="majorBidi" w:cstheme="majorBidi"/>
          <w:noProof/>
          <w:sz w:val="24"/>
          <w:szCs w:val="24"/>
          <w:lang w:val="en-GB"/>
        </w:rPr>
        <w:tab/>
      </w:r>
      <w:r w:rsidR="0023475C" w:rsidRPr="00150FC0">
        <w:rPr>
          <w:rFonts w:asciiTheme="majorBidi" w:eastAsia="Times New Roman" w:hAnsiTheme="majorBidi" w:cstheme="majorBidi"/>
          <w:noProof/>
          <w:sz w:val="24"/>
          <w:szCs w:val="24"/>
          <w:lang w:val="en-GB"/>
        </w:rPr>
        <w:tab/>
      </w:r>
      <w:r w:rsidR="0098605E" w:rsidRPr="00150FC0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565779" cy="1930424"/>
            <wp:effectExtent l="0" t="0" r="6350" b="0"/>
            <wp:docPr id="2" name="Image 2" descr="D:\Nouveau dossier\2round2Fig 4 Nuqui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uveau dossier\2round2Fig 4 Nuquist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82" cy="192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38" w:rsidRPr="00150FC0" w:rsidRDefault="00B87038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u w:val="single"/>
          <w:lang w:val="en-US"/>
        </w:rPr>
        <w:t xml:space="preserve">    </w:t>
      </w:r>
      <w:r w:rsidR="00BD6C87" w:rsidRPr="00150FC0">
        <w:rPr>
          <w:rFonts w:asciiTheme="majorBidi" w:eastAsia="Times New Roman" w:hAnsiTheme="majorBidi" w:cstheme="majorBidi"/>
          <w:u w:val="single"/>
          <w:lang w:val="en-US"/>
        </w:rPr>
        <w:t xml:space="preserve">   </w:t>
      </w:r>
    </w:p>
    <w:p w:rsidR="000401A3" w:rsidRPr="00150FC0" w:rsidRDefault="00BD6C87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lang w:val="en-US"/>
        </w:rPr>
        <w:t>Old F</w:t>
      </w:r>
      <w:r w:rsidR="00DD38CF" w:rsidRPr="00150FC0">
        <w:rPr>
          <w:rFonts w:asciiTheme="majorBidi" w:eastAsia="Times New Roman" w:hAnsiTheme="majorBidi" w:cstheme="majorBidi"/>
          <w:b/>
          <w:bCs/>
          <w:lang w:val="en-US"/>
        </w:rPr>
        <w:t>ig</w:t>
      </w:r>
      <w:r w:rsidR="00B87038" w:rsidRPr="00150FC0">
        <w:rPr>
          <w:rFonts w:asciiTheme="majorBidi" w:eastAsia="Times New Roman" w:hAnsiTheme="majorBidi" w:cstheme="majorBidi"/>
          <w:b/>
          <w:bCs/>
          <w:lang w:val="en-US"/>
        </w:rPr>
        <w:t>.</w:t>
      </w:r>
      <w:r w:rsidR="00DD38CF" w:rsidRPr="00150FC0">
        <w:rPr>
          <w:rFonts w:asciiTheme="majorBidi" w:eastAsia="Times New Roman" w:hAnsiTheme="majorBidi" w:cstheme="majorBidi"/>
          <w:b/>
          <w:bCs/>
          <w:lang w:val="en-US"/>
        </w:rPr>
        <w:t xml:space="preserve"> </w:t>
      </w:r>
      <w:proofErr w:type="gramStart"/>
      <w:r w:rsidR="00B87038" w:rsidRPr="00150FC0">
        <w:rPr>
          <w:rFonts w:asciiTheme="majorBidi" w:eastAsia="Times New Roman" w:hAnsiTheme="majorBidi" w:cstheme="majorBidi"/>
          <w:b/>
          <w:bCs/>
          <w:lang w:val="en-US"/>
        </w:rPr>
        <w:t xml:space="preserve">4  </w:t>
      </w:r>
      <w:r w:rsidR="00B87038" w:rsidRPr="00150FC0">
        <w:rPr>
          <w:rFonts w:asciiTheme="majorBidi" w:eastAsia="Times New Roman" w:hAnsiTheme="majorBidi" w:cstheme="majorBidi"/>
          <w:b/>
          <w:bCs/>
          <w:lang w:val="en-US"/>
        </w:rPr>
        <w:tab/>
      </w:r>
      <w:proofErr w:type="gramEnd"/>
      <w:r w:rsidR="00B87038" w:rsidRPr="00150FC0">
        <w:rPr>
          <w:rFonts w:asciiTheme="majorBidi" w:eastAsia="Times New Roman" w:hAnsiTheme="majorBidi" w:cstheme="majorBidi"/>
          <w:b/>
          <w:bCs/>
          <w:lang w:val="en-US"/>
        </w:rPr>
        <w:tab/>
      </w:r>
      <w:r w:rsidR="00B87038" w:rsidRPr="00150FC0">
        <w:rPr>
          <w:rFonts w:asciiTheme="majorBidi" w:eastAsia="Times New Roman" w:hAnsiTheme="majorBidi" w:cstheme="majorBidi"/>
          <w:b/>
          <w:bCs/>
          <w:lang w:val="en-US"/>
        </w:rPr>
        <w:tab/>
      </w:r>
      <w:r w:rsidR="00B87038" w:rsidRPr="00150FC0">
        <w:rPr>
          <w:rFonts w:asciiTheme="majorBidi" w:eastAsia="Times New Roman" w:hAnsiTheme="majorBidi" w:cstheme="majorBidi"/>
          <w:b/>
          <w:bCs/>
          <w:lang w:val="en-US"/>
        </w:rPr>
        <w:tab/>
      </w:r>
      <w:r w:rsidR="00B87038" w:rsidRPr="00150FC0">
        <w:rPr>
          <w:rFonts w:asciiTheme="majorBidi" w:eastAsia="Times New Roman" w:hAnsiTheme="majorBidi" w:cstheme="majorBidi"/>
          <w:b/>
          <w:bCs/>
          <w:lang w:val="en-US"/>
        </w:rPr>
        <w:tab/>
      </w:r>
      <w:r w:rsidR="0023475C" w:rsidRPr="00150FC0">
        <w:rPr>
          <w:rFonts w:asciiTheme="majorBidi" w:eastAsia="Times New Roman" w:hAnsiTheme="majorBidi" w:cstheme="majorBidi"/>
          <w:b/>
          <w:bCs/>
          <w:lang w:val="en-US"/>
        </w:rPr>
        <w:tab/>
      </w:r>
      <w:r w:rsidRPr="00150FC0">
        <w:rPr>
          <w:rFonts w:asciiTheme="majorBidi" w:eastAsia="Times New Roman" w:hAnsiTheme="majorBidi" w:cstheme="majorBidi"/>
          <w:b/>
          <w:bCs/>
          <w:lang w:val="en-US"/>
        </w:rPr>
        <w:t>New F</w:t>
      </w:r>
      <w:r w:rsidR="00DD38CF" w:rsidRPr="00150FC0">
        <w:rPr>
          <w:rFonts w:asciiTheme="majorBidi" w:eastAsia="Times New Roman" w:hAnsiTheme="majorBidi" w:cstheme="majorBidi"/>
          <w:b/>
          <w:bCs/>
          <w:lang w:val="en-US"/>
        </w:rPr>
        <w:t>ig</w:t>
      </w:r>
      <w:r w:rsidR="000401A3" w:rsidRPr="00150FC0">
        <w:rPr>
          <w:rFonts w:asciiTheme="majorBidi" w:eastAsia="Times New Roman" w:hAnsiTheme="majorBidi" w:cstheme="majorBidi"/>
          <w:b/>
          <w:bCs/>
          <w:lang w:val="en-US"/>
        </w:rPr>
        <w:t>.</w:t>
      </w:r>
      <w:r w:rsidR="00DD38CF" w:rsidRPr="00150FC0">
        <w:rPr>
          <w:rFonts w:asciiTheme="majorBidi" w:eastAsia="Times New Roman" w:hAnsiTheme="majorBidi" w:cstheme="majorBidi"/>
          <w:b/>
          <w:bCs/>
          <w:lang w:val="en-US"/>
        </w:rPr>
        <w:t xml:space="preserve"> </w:t>
      </w:r>
      <w:r w:rsidR="000401A3" w:rsidRPr="00150FC0">
        <w:rPr>
          <w:rFonts w:asciiTheme="majorBidi" w:eastAsia="Times New Roman" w:hAnsiTheme="majorBidi" w:cstheme="majorBidi"/>
          <w:b/>
          <w:bCs/>
          <w:lang w:val="en-US"/>
        </w:rPr>
        <w:t>4</w:t>
      </w:r>
    </w:p>
    <w:p w:rsidR="000401A3" w:rsidRPr="00150FC0" w:rsidRDefault="000401A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lang w:val="en-US"/>
        </w:rPr>
      </w:pPr>
    </w:p>
    <w:p w:rsidR="00DD38CF" w:rsidRPr="00150FC0" w:rsidRDefault="00DD38C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lang w:val="en-US"/>
        </w:rPr>
      </w:pPr>
    </w:p>
    <w:p w:rsidR="00C10955" w:rsidRPr="00150FC0" w:rsidRDefault="00C10955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f</w:t>
      </w:r>
    </w:p>
    <w:p w:rsidR="00C10955" w:rsidRPr="00150FC0" w:rsidRDefault="00F4624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The correct units for R1, R2 and R3 are “</w:t>
      </w:r>
      <w:r w:rsidRPr="00150FC0">
        <w:rPr>
          <w:rFonts w:asciiTheme="majorBidi" w:eastAsia="Times New Roman" w:hAnsiTheme="majorBidi" w:cstheme="majorBidi"/>
          <w:sz w:val="24"/>
          <w:szCs w:val="24"/>
        </w:rPr>
        <w:t>Ω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cm2”, not “</w:t>
      </w:r>
      <w:r w:rsidRPr="00150FC0">
        <w:rPr>
          <w:rFonts w:asciiTheme="majorBidi" w:eastAsia="Times New Roman" w:hAnsiTheme="majorBidi" w:cstheme="majorBidi"/>
          <w:sz w:val="24"/>
          <w:szCs w:val="24"/>
        </w:rPr>
        <w:t>Ω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cm–2”. Please revise throughout the manuscript and tables within.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="00C10955"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Answer </w:t>
      </w:r>
      <w:r w:rsidR="003C33D6"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f</w:t>
      </w:r>
    </w:p>
    <w:p w:rsidR="00C10955" w:rsidRPr="00150FC0" w:rsidRDefault="00C10955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In 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</w:t>
      </w:r>
      <w:r w:rsidR="00F249E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ound 2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revised </w:t>
      </w:r>
      <w:r w:rsidR="00667D69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manuscript we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have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corrected this mistake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DD38CF" w:rsidRPr="00150FC0" w:rsidRDefault="00DD38C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DD38CF" w:rsidRPr="00150FC0" w:rsidRDefault="00DD38C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BD6C87" w:rsidRPr="00150FC0" w:rsidRDefault="00F4624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MINOR COMMENTS:</w:t>
      </w:r>
    </w:p>
    <w:p w:rsidR="000401A3" w:rsidRPr="00150FC0" w:rsidRDefault="00D839F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2a</w:t>
      </w:r>
    </w:p>
    <w:p w:rsidR="00DD38CF" w:rsidRPr="00150FC0" w:rsidRDefault="00F4624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Page 6:“Comparison between </w:t>
      </w:r>
      <w:proofErr w:type="spell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cathodic</w:t>
      </w:r>
      <w:proofErr w:type="spell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peak courant density </w:t>
      </w:r>
      <w:proofErr w:type="spell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ipc</w:t>
      </w:r>
      <w:proofErr w:type="spell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values (Table II)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shows that a higher decrease in </w:t>
      </w:r>
      <w:proofErr w:type="spellStart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ipc</w:t>
      </w:r>
      <w:proofErr w:type="spellEnd"/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after addition of 1 M TU which pointed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out the predominance of inhibition by adsorption TU molecules on active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sites.”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 xml:space="preserve">The meaning of this statement </w:t>
      </w:r>
      <w:r w:rsidR="0060747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is not clear. Please rephrase.</w:t>
      </w:r>
    </w:p>
    <w:p w:rsidR="00C50532" w:rsidRPr="00150FC0" w:rsidRDefault="00C5053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2a</w:t>
      </w:r>
    </w:p>
    <w:p w:rsidR="00D839FD" w:rsidRPr="00150FC0" w:rsidRDefault="00D62C7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</w:t>
      </w:r>
      <w:r w:rsidR="00C50532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n the revise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d</w:t>
      </w:r>
      <w:r w:rsidR="00C50532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manuscript, we rephrased this statement as: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2D5495" w:rsidRPr="00150FC0" w:rsidRDefault="0023475C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“</w:t>
      </w:r>
      <w:r w:rsidR="00D839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he comparis</w:t>
      </w:r>
      <w:r w:rsidR="00C50532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on 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between </w:t>
      </w:r>
      <w:proofErr w:type="spellStart"/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cathodic</w:t>
      </w:r>
      <w:proofErr w:type="spellEnd"/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peak current </w:t>
      </w:r>
      <w:r w:rsidR="00C463E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density 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values </w:t>
      </w:r>
      <w:proofErr w:type="spellStart"/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ipc</w:t>
      </w:r>
      <w:proofErr w:type="spellEnd"/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D839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(Table II) 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shows that the lower value of </w:t>
      </w:r>
      <w:proofErr w:type="spellStart"/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vertAlign w:val="subscript"/>
          <w:lang w:val="en-US"/>
        </w:rPr>
        <w:t>pc</w:t>
      </w:r>
      <w:proofErr w:type="spellEnd"/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is obtained at 1 M which indicated </w:t>
      </w:r>
      <w:r w:rsidR="00F249E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that </w:t>
      </w:r>
      <w:r w:rsidR="0060747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inhibition </w:t>
      </w:r>
      <w:r w:rsidR="00F249E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effect </w:t>
      </w:r>
      <w:r w:rsidR="00B30F2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of TU </w:t>
      </w:r>
      <w:r w:rsidR="00F249E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at this concentration is predominant. This inhibition is </w:t>
      </w:r>
      <w:r w:rsidR="007D4DF5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probably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F249E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due to the </w:t>
      </w:r>
      <w:r w:rsidR="00D839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adsorption</w:t>
      </w:r>
      <w:r w:rsidR="00F249E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of TU molecules</w:t>
      </w:r>
      <w:r w:rsidR="00D839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594AE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on </w:t>
      </w:r>
      <w:r w:rsidR="00D839F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active site</w:t>
      </w:r>
      <w:r w:rsidR="00F249E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 of electrode area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”</w:t>
      </w:r>
      <w:r w:rsidR="00F249E1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F249E1" w:rsidRPr="00150FC0" w:rsidRDefault="00F249E1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363CA8" w:rsidRPr="00150FC0" w:rsidRDefault="00363CA8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C50532" w:rsidRPr="00150FC0" w:rsidRDefault="00D839F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2b</w:t>
      </w:r>
    </w:p>
    <w:p w:rsidR="00DD38CF" w:rsidRPr="00150FC0" w:rsidRDefault="00F4624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Instead of “courant” should be “current”.</w:t>
      </w:r>
    </w:p>
    <w:p w:rsidR="00D839FD" w:rsidRPr="00150FC0" w:rsidRDefault="00D839F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2b</w:t>
      </w:r>
    </w:p>
    <w:p w:rsidR="00D839FD" w:rsidRPr="00150FC0" w:rsidRDefault="00D839F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In the revised manuscript, we 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have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corrected this mistake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BD6C87" w:rsidRPr="00150FC0" w:rsidRDefault="00BD6C87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DD38CF" w:rsidRPr="00150FC0" w:rsidRDefault="00DD38C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D839FD" w:rsidRPr="00150FC0" w:rsidRDefault="00D839F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3</w:t>
      </w:r>
    </w:p>
    <w:p w:rsidR="009348CB" w:rsidRPr="00150FC0" w:rsidRDefault="009348C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Page 5: 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Instead of “</w:t>
      </w:r>
      <w:proofErr w:type="spellStart"/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Nyquist</w:t>
      </w:r>
      <w:proofErr w:type="spellEnd"/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plots (Fig.4) show that” s</w:t>
      </w:r>
      <w:r w:rsidR="000930B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hould be “</w:t>
      </w:r>
      <w:proofErr w:type="spellStart"/>
      <w:r w:rsidR="000930B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Nyquist</w:t>
      </w:r>
      <w:proofErr w:type="spellEnd"/>
      <w:r w:rsidR="000930B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plots</w:t>
      </w:r>
      <w:r w:rsidR="000930BD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(Fig.4)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show”.</w:t>
      </w:r>
      <w:r w:rsidR="00F46243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</w: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3</w:t>
      </w:r>
    </w:p>
    <w:p w:rsidR="00DD38CF" w:rsidRPr="00150FC0" w:rsidRDefault="00B87038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In </w:t>
      </w:r>
      <w:r w:rsidR="009348C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revised manuscript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,</w:t>
      </w:r>
      <w:r w:rsidR="009348C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we 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have </w:t>
      </w:r>
      <w:r w:rsidR="009348CB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corrected this mistake.</w:t>
      </w:r>
    </w:p>
    <w:p w:rsidR="009348CB" w:rsidRPr="00150FC0" w:rsidRDefault="009348C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DD38CF" w:rsidRPr="00150FC0" w:rsidRDefault="00DD38CF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9348CB" w:rsidRPr="00150FC0" w:rsidRDefault="009348C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4</w:t>
      </w:r>
    </w:p>
    <w:p w:rsidR="001670D7" w:rsidRPr="00150FC0" w:rsidRDefault="00F4624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Please make a reference in the main text to the table given in the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Supporting Information (containing circuit parameters). Please denote it by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br/>
        <w:t>“Table S1”.</w:t>
      </w:r>
    </w:p>
    <w:p w:rsidR="009348CB" w:rsidRPr="00150FC0" w:rsidRDefault="009348C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4</w:t>
      </w:r>
    </w:p>
    <w:p w:rsidR="00496B44" w:rsidRPr="00150FC0" w:rsidRDefault="00BD6C87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In the R</w:t>
      </w:r>
      <w:r w:rsidR="00496B4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ound 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 </w:t>
      </w:r>
      <w:r w:rsidR="00496B4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revised manuscript, we 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have made</w:t>
      </w:r>
      <w:r w:rsidR="00496B44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 reference in the main text to the table given in the Supporting Information.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We denoted it by “Table S1”.</w:t>
      </w:r>
    </w:p>
    <w:p w:rsidR="00496B44" w:rsidRPr="00150FC0" w:rsidRDefault="00496B44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7C7452" w:rsidRPr="00150FC0" w:rsidRDefault="007C7452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9348CB" w:rsidRPr="00150FC0" w:rsidRDefault="009348CB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Comment 5</w:t>
      </w:r>
    </w:p>
    <w:p w:rsidR="00407DD0" w:rsidRPr="00150FC0" w:rsidRDefault="00F46243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Please insert a </w:t>
      </w:r>
      <w:r w:rsidR="0050468E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label “(d)” in Fig. 10d.</w:t>
      </w:r>
    </w:p>
    <w:p w:rsidR="0050468E" w:rsidRPr="00150FC0" w:rsidRDefault="00201879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Answer 5</w:t>
      </w:r>
    </w:p>
    <w:p w:rsidR="00BD6C87" w:rsidRPr="00150FC0" w:rsidRDefault="00607477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In the revised manuscript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,</w:t>
      </w:r>
      <w:r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we 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have </w:t>
      </w:r>
      <w:r w:rsidR="00BD6C8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inserted a label (d) in Fig.10d.</w:t>
      </w:r>
      <w:r w:rsidR="00DD38CF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BD6C8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The new Fig.10</w:t>
      </w:r>
      <w:r w:rsidR="00A723B7" w:rsidRPr="00150FC0">
        <w:rPr>
          <w:rFonts w:asciiTheme="majorBidi" w:eastAsia="Times New Roman" w:hAnsiTheme="majorBidi" w:cstheme="majorBidi"/>
          <w:sz w:val="24"/>
          <w:szCs w:val="24"/>
          <w:lang w:val="en-US"/>
        </w:rPr>
        <w:t>d is presented below.</w:t>
      </w:r>
    </w:p>
    <w:p w:rsidR="00607477" w:rsidRPr="00150FC0" w:rsidRDefault="00BD6C87" w:rsidP="007C7452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2563444" cy="1800000"/>
            <wp:effectExtent l="0" t="0" r="8890" b="0"/>
            <wp:docPr id="3" name="Image 3" descr="D:\Nouveau dossier\serban dossier 1\2 round serbian of 3D Sn in TU sauf 1cotrell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uveau dossier\serban dossier 1\2 round serbian of 3D Sn in TU sauf 1cotrell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77" w:rsidRPr="00BD6C87" w:rsidRDefault="00BD6C87" w:rsidP="0096351C">
      <w:pPr>
        <w:spacing w:after="0" w:line="360" w:lineRule="auto"/>
        <w:ind w:left="2124" w:firstLine="708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150FC0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Fig.10d</w:t>
      </w:r>
    </w:p>
    <w:p w:rsidR="00632C1D" w:rsidRPr="000401A3" w:rsidRDefault="00632C1D" w:rsidP="007C7452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sectPr w:rsidR="00632C1D" w:rsidRPr="000401A3" w:rsidSect="0064635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8C" w:rsidRDefault="0052248C" w:rsidP="00A117C1">
      <w:pPr>
        <w:spacing w:after="0" w:line="240" w:lineRule="auto"/>
      </w:pPr>
      <w:r>
        <w:separator/>
      </w:r>
    </w:p>
  </w:endnote>
  <w:endnote w:type="continuationSeparator" w:id="0">
    <w:p w:rsidR="0052248C" w:rsidRDefault="0052248C" w:rsidP="00A1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187333"/>
      <w:docPartObj>
        <w:docPartGallery w:val="Page Numbers (Bottom of Page)"/>
        <w:docPartUnique/>
      </w:docPartObj>
    </w:sdtPr>
    <w:sdtEndPr/>
    <w:sdtContent>
      <w:p w:rsidR="00662136" w:rsidRDefault="006621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0F">
          <w:rPr>
            <w:noProof/>
          </w:rPr>
          <w:t>3</w:t>
        </w:r>
        <w:r>
          <w:fldChar w:fldCharType="end"/>
        </w:r>
      </w:p>
    </w:sdtContent>
  </w:sdt>
  <w:p w:rsidR="00662136" w:rsidRDefault="006621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8C" w:rsidRDefault="0052248C" w:rsidP="00A117C1">
      <w:pPr>
        <w:spacing w:after="0" w:line="240" w:lineRule="auto"/>
      </w:pPr>
      <w:r>
        <w:separator/>
      </w:r>
    </w:p>
  </w:footnote>
  <w:footnote w:type="continuationSeparator" w:id="0">
    <w:p w:rsidR="0052248C" w:rsidRDefault="0052248C" w:rsidP="00A11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C"/>
    <w:rsid w:val="0000554E"/>
    <w:rsid w:val="00017DBF"/>
    <w:rsid w:val="00032A00"/>
    <w:rsid w:val="00036AE2"/>
    <w:rsid w:val="000401A3"/>
    <w:rsid w:val="00046975"/>
    <w:rsid w:val="0008062D"/>
    <w:rsid w:val="000817C6"/>
    <w:rsid w:val="00090166"/>
    <w:rsid w:val="000930BD"/>
    <w:rsid w:val="00096BE0"/>
    <w:rsid w:val="000A079C"/>
    <w:rsid w:val="000A7FDE"/>
    <w:rsid w:val="000E705F"/>
    <w:rsid w:val="00107A74"/>
    <w:rsid w:val="00114171"/>
    <w:rsid w:val="001233DE"/>
    <w:rsid w:val="00125D05"/>
    <w:rsid w:val="00135B0E"/>
    <w:rsid w:val="00136F62"/>
    <w:rsid w:val="00142B1C"/>
    <w:rsid w:val="00150FC0"/>
    <w:rsid w:val="00162687"/>
    <w:rsid w:val="00165D17"/>
    <w:rsid w:val="001670D7"/>
    <w:rsid w:val="0017047F"/>
    <w:rsid w:val="001734C6"/>
    <w:rsid w:val="00173669"/>
    <w:rsid w:val="00173C96"/>
    <w:rsid w:val="00181A8A"/>
    <w:rsid w:val="00184874"/>
    <w:rsid w:val="00184A75"/>
    <w:rsid w:val="00197551"/>
    <w:rsid w:val="001A237D"/>
    <w:rsid w:val="001B72B8"/>
    <w:rsid w:val="001C2C56"/>
    <w:rsid w:val="001F28F4"/>
    <w:rsid w:val="001F4267"/>
    <w:rsid w:val="00201879"/>
    <w:rsid w:val="002056D9"/>
    <w:rsid w:val="00210628"/>
    <w:rsid w:val="0023161D"/>
    <w:rsid w:val="0023475C"/>
    <w:rsid w:val="00235F64"/>
    <w:rsid w:val="002403EE"/>
    <w:rsid w:val="00241442"/>
    <w:rsid w:val="00242C90"/>
    <w:rsid w:val="00243DD7"/>
    <w:rsid w:val="0025797F"/>
    <w:rsid w:val="002735DC"/>
    <w:rsid w:val="002745B3"/>
    <w:rsid w:val="002C463B"/>
    <w:rsid w:val="002D06D5"/>
    <w:rsid w:val="002D5495"/>
    <w:rsid w:val="002D63B5"/>
    <w:rsid w:val="002E5A43"/>
    <w:rsid w:val="002F366A"/>
    <w:rsid w:val="00312448"/>
    <w:rsid w:val="003163AD"/>
    <w:rsid w:val="00335D97"/>
    <w:rsid w:val="003452BA"/>
    <w:rsid w:val="003530EB"/>
    <w:rsid w:val="00363CA8"/>
    <w:rsid w:val="00397DE7"/>
    <w:rsid w:val="003A5D4C"/>
    <w:rsid w:val="003A7709"/>
    <w:rsid w:val="003B512C"/>
    <w:rsid w:val="003B6F79"/>
    <w:rsid w:val="003B7846"/>
    <w:rsid w:val="003C33D6"/>
    <w:rsid w:val="003D05EB"/>
    <w:rsid w:val="0040052E"/>
    <w:rsid w:val="00407DD0"/>
    <w:rsid w:val="00436B1D"/>
    <w:rsid w:val="004407AB"/>
    <w:rsid w:val="00460223"/>
    <w:rsid w:val="00467EC6"/>
    <w:rsid w:val="00467FB9"/>
    <w:rsid w:val="00475061"/>
    <w:rsid w:val="00480408"/>
    <w:rsid w:val="00492C16"/>
    <w:rsid w:val="00496B44"/>
    <w:rsid w:val="004B0484"/>
    <w:rsid w:val="004D696C"/>
    <w:rsid w:val="004F457B"/>
    <w:rsid w:val="004F6FC1"/>
    <w:rsid w:val="004F7FF7"/>
    <w:rsid w:val="0050468E"/>
    <w:rsid w:val="00512CAA"/>
    <w:rsid w:val="00520B30"/>
    <w:rsid w:val="0052248C"/>
    <w:rsid w:val="00532091"/>
    <w:rsid w:val="005579DB"/>
    <w:rsid w:val="00557C36"/>
    <w:rsid w:val="00591A73"/>
    <w:rsid w:val="00594AED"/>
    <w:rsid w:val="005B41B5"/>
    <w:rsid w:val="005B63C4"/>
    <w:rsid w:val="005C3226"/>
    <w:rsid w:val="005D2489"/>
    <w:rsid w:val="005D3843"/>
    <w:rsid w:val="005E22F0"/>
    <w:rsid w:val="005E306F"/>
    <w:rsid w:val="006060BE"/>
    <w:rsid w:val="00607477"/>
    <w:rsid w:val="00632C1D"/>
    <w:rsid w:val="00643A2B"/>
    <w:rsid w:val="00646352"/>
    <w:rsid w:val="0065592C"/>
    <w:rsid w:val="00662136"/>
    <w:rsid w:val="00665FF3"/>
    <w:rsid w:val="00667D69"/>
    <w:rsid w:val="00680713"/>
    <w:rsid w:val="00690A8B"/>
    <w:rsid w:val="0069718E"/>
    <w:rsid w:val="00697A15"/>
    <w:rsid w:val="006B33C1"/>
    <w:rsid w:val="006B3CC4"/>
    <w:rsid w:val="006C4575"/>
    <w:rsid w:val="006C4DEC"/>
    <w:rsid w:val="006C69E4"/>
    <w:rsid w:val="006C7EDB"/>
    <w:rsid w:val="006F4D15"/>
    <w:rsid w:val="006F733C"/>
    <w:rsid w:val="006F748D"/>
    <w:rsid w:val="007043EE"/>
    <w:rsid w:val="0072218B"/>
    <w:rsid w:val="00742C84"/>
    <w:rsid w:val="00750408"/>
    <w:rsid w:val="00753AF2"/>
    <w:rsid w:val="00754C95"/>
    <w:rsid w:val="007564FD"/>
    <w:rsid w:val="0078433E"/>
    <w:rsid w:val="007A6AA7"/>
    <w:rsid w:val="007B5054"/>
    <w:rsid w:val="007B51E4"/>
    <w:rsid w:val="007C2122"/>
    <w:rsid w:val="007C4063"/>
    <w:rsid w:val="007C7452"/>
    <w:rsid w:val="007D09EE"/>
    <w:rsid w:val="007D4DF5"/>
    <w:rsid w:val="007E2865"/>
    <w:rsid w:val="007E64E6"/>
    <w:rsid w:val="007F5B14"/>
    <w:rsid w:val="008137D8"/>
    <w:rsid w:val="00840CDB"/>
    <w:rsid w:val="0084505F"/>
    <w:rsid w:val="008548DC"/>
    <w:rsid w:val="00860C02"/>
    <w:rsid w:val="008777E0"/>
    <w:rsid w:val="00877D01"/>
    <w:rsid w:val="008825AB"/>
    <w:rsid w:val="00895B5D"/>
    <w:rsid w:val="008A431B"/>
    <w:rsid w:val="008C77C7"/>
    <w:rsid w:val="008D1565"/>
    <w:rsid w:val="008D4C3F"/>
    <w:rsid w:val="008E4465"/>
    <w:rsid w:val="008F004E"/>
    <w:rsid w:val="008F5CE8"/>
    <w:rsid w:val="00905201"/>
    <w:rsid w:val="009165F6"/>
    <w:rsid w:val="00920A2C"/>
    <w:rsid w:val="009348CB"/>
    <w:rsid w:val="0093613C"/>
    <w:rsid w:val="00940809"/>
    <w:rsid w:val="00956568"/>
    <w:rsid w:val="0096351C"/>
    <w:rsid w:val="0098605E"/>
    <w:rsid w:val="009A0878"/>
    <w:rsid w:val="009B2082"/>
    <w:rsid w:val="009B3FF8"/>
    <w:rsid w:val="009B7C1C"/>
    <w:rsid w:val="009C305C"/>
    <w:rsid w:val="009F016C"/>
    <w:rsid w:val="00A0756B"/>
    <w:rsid w:val="00A10C13"/>
    <w:rsid w:val="00A117C1"/>
    <w:rsid w:val="00A17628"/>
    <w:rsid w:val="00A35955"/>
    <w:rsid w:val="00A51766"/>
    <w:rsid w:val="00A60E51"/>
    <w:rsid w:val="00A723B7"/>
    <w:rsid w:val="00A85917"/>
    <w:rsid w:val="00A9260F"/>
    <w:rsid w:val="00A936A0"/>
    <w:rsid w:val="00A96621"/>
    <w:rsid w:val="00AA10ED"/>
    <w:rsid w:val="00AA3005"/>
    <w:rsid w:val="00AA4D78"/>
    <w:rsid w:val="00AA680E"/>
    <w:rsid w:val="00AB5063"/>
    <w:rsid w:val="00AC2746"/>
    <w:rsid w:val="00AC75D7"/>
    <w:rsid w:val="00AC78CF"/>
    <w:rsid w:val="00AE1651"/>
    <w:rsid w:val="00AE62DA"/>
    <w:rsid w:val="00AF2C6E"/>
    <w:rsid w:val="00AF5E66"/>
    <w:rsid w:val="00B30F24"/>
    <w:rsid w:val="00B3248D"/>
    <w:rsid w:val="00B41458"/>
    <w:rsid w:val="00B437D8"/>
    <w:rsid w:val="00B45979"/>
    <w:rsid w:val="00B511B3"/>
    <w:rsid w:val="00B61E04"/>
    <w:rsid w:val="00B62F26"/>
    <w:rsid w:val="00B7249A"/>
    <w:rsid w:val="00B87038"/>
    <w:rsid w:val="00B87F9D"/>
    <w:rsid w:val="00BA419D"/>
    <w:rsid w:val="00BA6DF5"/>
    <w:rsid w:val="00BB2646"/>
    <w:rsid w:val="00BB3788"/>
    <w:rsid w:val="00BD1F33"/>
    <w:rsid w:val="00BD202C"/>
    <w:rsid w:val="00BD4ACD"/>
    <w:rsid w:val="00BD6C87"/>
    <w:rsid w:val="00C03D6B"/>
    <w:rsid w:val="00C106F3"/>
    <w:rsid w:val="00C10955"/>
    <w:rsid w:val="00C11F74"/>
    <w:rsid w:val="00C212B5"/>
    <w:rsid w:val="00C24406"/>
    <w:rsid w:val="00C25949"/>
    <w:rsid w:val="00C378A4"/>
    <w:rsid w:val="00C4067D"/>
    <w:rsid w:val="00C463E7"/>
    <w:rsid w:val="00C50532"/>
    <w:rsid w:val="00C604D0"/>
    <w:rsid w:val="00C60B97"/>
    <w:rsid w:val="00C61745"/>
    <w:rsid w:val="00C70A70"/>
    <w:rsid w:val="00C8188A"/>
    <w:rsid w:val="00C9383D"/>
    <w:rsid w:val="00CA5DAD"/>
    <w:rsid w:val="00CC3214"/>
    <w:rsid w:val="00CD4C7E"/>
    <w:rsid w:val="00CE5E86"/>
    <w:rsid w:val="00CF7E21"/>
    <w:rsid w:val="00D13749"/>
    <w:rsid w:val="00D15386"/>
    <w:rsid w:val="00D46AA0"/>
    <w:rsid w:val="00D46AC9"/>
    <w:rsid w:val="00D50319"/>
    <w:rsid w:val="00D62C72"/>
    <w:rsid w:val="00D72915"/>
    <w:rsid w:val="00D839FD"/>
    <w:rsid w:val="00D87603"/>
    <w:rsid w:val="00DA2F15"/>
    <w:rsid w:val="00DA4364"/>
    <w:rsid w:val="00DA6772"/>
    <w:rsid w:val="00DC391A"/>
    <w:rsid w:val="00DC5D9E"/>
    <w:rsid w:val="00DD38CF"/>
    <w:rsid w:val="00DE1FE6"/>
    <w:rsid w:val="00DE6402"/>
    <w:rsid w:val="00E04D92"/>
    <w:rsid w:val="00E05521"/>
    <w:rsid w:val="00E23FAA"/>
    <w:rsid w:val="00E30003"/>
    <w:rsid w:val="00E371D6"/>
    <w:rsid w:val="00E453C6"/>
    <w:rsid w:val="00E60F52"/>
    <w:rsid w:val="00E63DDC"/>
    <w:rsid w:val="00E81C04"/>
    <w:rsid w:val="00E81F0F"/>
    <w:rsid w:val="00E86074"/>
    <w:rsid w:val="00E90219"/>
    <w:rsid w:val="00EA20AE"/>
    <w:rsid w:val="00EA738C"/>
    <w:rsid w:val="00EB11A9"/>
    <w:rsid w:val="00EB2E14"/>
    <w:rsid w:val="00ED034B"/>
    <w:rsid w:val="00ED11F2"/>
    <w:rsid w:val="00ED6627"/>
    <w:rsid w:val="00EE1BAB"/>
    <w:rsid w:val="00EF4461"/>
    <w:rsid w:val="00F06A03"/>
    <w:rsid w:val="00F07953"/>
    <w:rsid w:val="00F1302B"/>
    <w:rsid w:val="00F15ED5"/>
    <w:rsid w:val="00F23EB1"/>
    <w:rsid w:val="00F249E1"/>
    <w:rsid w:val="00F33DB7"/>
    <w:rsid w:val="00F35EFC"/>
    <w:rsid w:val="00F41F4D"/>
    <w:rsid w:val="00F46243"/>
    <w:rsid w:val="00F479FB"/>
    <w:rsid w:val="00F53E5A"/>
    <w:rsid w:val="00F61649"/>
    <w:rsid w:val="00F637F5"/>
    <w:rsid w:val="00F6792E"/>
    <w:rsid w:val="00F70AF9"/>
    <w:rsid w:val="00F73AB3"/>
    <w:rsid w:val="00F75026"/>
    <w:rsid w:val="00F838A3"/>
    <w:rsid w:val="00F84331"/>
    <w:rsid w:val="00F85C48"/>
    <w:rsid w:val="00FA21E4"/>
    <w:rsid w:val="00FA345A"/>
    <w:rsid w:val="00FB16C5"/>
    <w:rsid w:val="00FD44C6"/>
    <w:rsid w:val="00FD481B"/>
    <w:rsid w:val="00FD5A8C"/>
    <w:rsid w:val="00FE6E72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3C05"/>
  <w15:docId w15:val="{496C4B27-CB46-48A1-9620-8DA520C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055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C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7C1"/>
  </w:style>
  <w:style w:type="paragraph" w:styleId="Pieddepage">
    <w:name w:val="footer"/>
    <w:basedOn w:val="Normal"/>
    <w:link w:val="PieddepageCar"/>
    <w:uiPriority w:val="99"/>
    <w:unhideWhenUsed/>
    <w:rsid w:val="00A1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AEAA-7C78-4E1C-B896-BCA5A491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jiniral</dc:creator>
  <cp:lastModifiedBy>Utilisateur Windows</cp:lastModifiedBy>
  <cp:revision>5</cp:revision>
  <dcterms:created xsi:type="dcterms:W3CDTF">2018-10-16T19:27:00Z</dcterms:created>
  <dcterms:modified xsi:type="dcterms:W3CDTF">2018-10-16T20:08:00Z</dcterms:modified>
</cp:coreProperties>
</file>