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2C" w:rsidRPr="00161853" w:rsidRDefault="009B792C" w:rsidP="009B792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 w:rsidRPr="0016185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Supporting information </w:t>
      </w:r>
    </w:p>
    <w:p w:rsidR="009B792C" w:rsidRDefault="009B792C" w:rsidP="00FD6E2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6E24" w:rsidRDefault="00FD6E24" w:rsidP="00FD6E2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Linear and non</w:t>
      </w:r>
      <w:r w:rsidRPr="00603C68">
        <w:rPr>
          <w:rFonts w:ascii="Times New Roman" w:hAnsi="Times New Roman"/>
          <w:b/>
          <w:bCs/>
          <w:sz w:val="24"/>
          <w:szCs w:val="24"/>
          <w:lang w:val="en-US"/>
        </w:rPr>
        <w:t xml:space="preserve">linear quantitative structure property relationships modeling of aqueous solubility of phenol derivatives </w:t>
      </w:r>
    </w:p>
    <w:p w:rsidR="00FD6E24" w:rsidRDefault="00FD6E24" w:rsidP="00FD6E24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SOUMAYA KHEROUF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 NABIL BOUARRA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, </w:t>
      </w:r>
      <w:r w:rsidRPr="00BF487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70E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AMEL BOUAKKADIA</w:t>
      </w:r>
      <w:r w:rsidR="003A524D" w:rsidRPr="003A524D">
        <w:rPr>
          <w:rFonts w:ascii="Times New Roman" w:hAnsi="Times New Roman"/>
          <w:sz w:val="24"/>
          <w:szCs w:val="24"/>
          <w:vertAlign w:val="superscript"/>
          <w:lang w:val="en-US"/>
        </w:rPr>
        <w:t>1,</w:t>
      </w:r>
      <w:r w:rsidR="003A524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3A524D" w:rsidRPr="003A524D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D70E6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DJELLOUL MESSADI</w:t>
      </w:r>
      <w:r w:rsidRPr="00F01BA2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D70E62">
        <w:rPr>
          <w:rFonts w:ascii="Times New Roman" w:hAnsi="Times New Roman"/>
          <w:sz w:val="24"/>
          <w:szCs w:val="24"/>
          <w:lang w:val="en-US"/>
        </w:rPr>
        <w:footnoteReference w:customMarkFollows="1" w:id="1"/>
        <w:t>*</w:t>
      </w:r>
    </w:p>
    <w:p w:rsidR="00FD6E24" w:rsidRPr="00BF4870" w:rsidRDefault="00FD6E24" w:rsidP="00FD6E24">
      <w:pPr>
        <w:spacing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Style w:val="hps"/>
          <w:rFonts w:ascii="Times New Roman" w:hAnsi="Times New Roman"/>
          <w:i/>
          <w:color w:val="000000" w:themeColor="text1"/>
          <w:vertAlign w:val="superscript"/>
          <w:lang w:val="en-US"/>
        </w:rPr>
        <w:t>1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 xml:space="preserve">Laboratory of Environmental and Food Safety, 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Department of chemistry, BADJI Mokhtar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Annaba University</w:t>
      </w:r>
      <w:r w:rsidRPr="00BF4870">
        <w:rPr>
          <w:rStyle w:val="atn"/>
          <w:rFonts w:ascii="Times New Roman" w:hAnsi="Times New Roman"/>
          <w:i/>
          <w:color w:val="000000" w:themeColor="text1"/>
          <w:lang w:val="en-US"/>
        </w:rPr>
        <w:t>, P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>B12</w:t>
      </w:r>
      <w:r w:rsidRPr="00BF4870">
        <w:rPr>
          <w:rStyle w:val="atn"/>
          <w:rFonts w:ascii="Times New Roman" w:hAnsi="Times New Roman"/>
          <w:i/>
          <w:color w:val="000000" w:themeColor="text1"/>
          <w:lang w:val="en-US"/>
        </w:rPr>
        <w:t xml:space="preserve">, 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23000,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Annaba</w:t>
      </w:r>
      <w:r w:rsidRPr="00BF4870">
        <w:rPr>
          <w:rFonts w:ascii="Times New Roman" w:hAnsi="Times New Roman"/>
          <w:i/>
          <w:color w:val="000000" w:themeColor="text1"/>
          <w:lang w:val="en-US"/>
        </w:rPr>
        <w:t xml:space="preserve">. </w:t>
      </w:r>
      <w:r w:rsidRPr="00BF4870">
        <w:rPr>
          <w:rStyle w:val="hps"/>
          <w:rFonts w:ascii="Times New Roman" w:hAnsi="Times New Roman"/>
          <w:i/>
          <w:color w:val="000000" w:themeColor="text1"/>
          <w:lang w:val="en-US"/>
        </w:rPr>
        <w:t>Algeria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.</w:t>
      </w:r>
    </w:p>
    <w:p w:rsidR="00FD6E24" w:rsidRDefault="00FD6E24" w:rsidP="00FD6E24">
      <w:pPr>
        <w:spacing w:line="24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  <w:vertAlign w:val="superscript"/>
          <w:lang w:val="en-US"/>
        </w:rPr>
        <w:t>2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Center of Scientific and Technical Research in Physico-Chemical analyzes (CRAPC), </w:t>
      </w:r>
      <w:r w:rsidR="00BD5968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Sw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384, Siège ex-Pasna Zone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>Industrielle, Bou-Ismail,</w:t>
      </w: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42004, Tipaza, Algeria.</w:t>
      </w:r>
    </w:p>
    <w:p w:rsidR="00FD6E24" w:rsidRPr="00BB71E6" w:rsidRDefault="00FD6E24" w:rsidP="00FD6E2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BF4870">
        <w:rPr>
          <w:rFonts w:ascii="Times New Roman" w:hAnsi="Times New Roman"/>
          <w:bCs/>
          <w:i/>
          <w:color w:val="000000" w:themeColor="text1"/>
          <w:sz w:val="24"/>
          <w:szCs w:val="24"/>
          <w:vertAlign w:val="superscript"/>
          <w:lang w:val="en-US"/>
        </w:rPr>
        <w:t>3</w:t>
      </w:r>
      <w:hyperlink r:id="rId7" w:history="1"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University Abbes LAGHROUR Khenchela - Algeria -</w:t>
        </w:r>
        <w:r w:rsidR="00BD5968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SW</w:t>
        </w:r>
        <w:r w:rsidRPr="00705D49">
          <w:rPr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1252 Route de Batna Khenchela 40004</w:t>
        </w:r>
      </w:hyperlink>
    </w:p>
    <w:p w:rsidR="002B1C4C" w:rsidRPr="00114A7E" w:rsidRDefault="002B1C4C">
      <w:pPr>
        <w:rPr>
          <w:color w:val="000000" w:themeColor="text1"/>
          <w:lang w:val="en-US"/>
        </w:rPr>
      </w:pPr>
      <w:r w:rsidRPr="00114A7E">
        <w:rPr>
          <w:color w:val="000000" w:themeColor="text1"/>
          <w:lang w:val="en-US"/>
        </w:rPr>
        <w:br w:type="page"/>
      </w:r>
    </w:p>
    <w:p w:rsidR="00B200C0" w:rsidRPr="00297BF5" w:rsidRDefault="000D0537" w:rsidP="002A315B">
      <w:pPr>
        <w:pStyle w:val="Titre1"/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</w:pPr>
      <w:bookmarkStart w:id="0" w:name="_Toc470646586"/>
      <w:r w:rsidRPr="00297BF5">
        <w:rPr>
          <w:rFonts w:asciiTheme="majorBidi" w:hAnsiTheme="majorBidi"/>
          <w:bCs w:val="0"/>
          <w:color w:val="000000" w:themeColor="text1"/>
          <w:sz w:val="24"/>
          <w:szCs w:val="24"/>
          <w:lang w:val="en-US"/>
        </w:rPr>
        <w:lastRenderedPageBreak/>
        <w:t>S1.</w:t>
      </w:r>
      <w:r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EQUATIONS OF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</w:rPr>
        <w:t xml:space="preserve">STATISTICAL PARAMETERS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  <w:lang w:val="en-US"/>
        </w:rPr>
        <w:t xml:space="preserve"> USED TO VERIFY THE </w:t>
      </w:r>
      <w:r w:rsidR="00AE1B23" w:rsidRPr="00297BF5">
        <w:rPr>
          <w:rFonts w:asciiTheme="majorBidi" w:hAnsiTheme="majorBidi"/>
          <w:b w:val="0"/>
          <w:color w:val="000000" w:themeColor="text1"/>
          <w:sz w:val="24"/>
          <w:szCs w:val="24"/>
        </w:rPr>
        <w:t>PREDICTIVITY OF  QSPR MODEL</w:t>
      </w:r>
      <w:bookmarkEnd w:id="0"/>
    </w:p>
    <w:p w:rsidR="00811F1D" w:rsidRPr="00161853" w:rsidRDefault="00811F1D" w:rsidP="00811F1D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color w:val="000000" w:themeColor="text1"/>
          <w:lang w:val="en-US"/>
        </w:rPr>
      </w:pPr>
    </w:p>
    <w:p w:rsidR="00811F1D" w:rsidRPr="00161853" w:rsidRDefault="00F53A7C" w:rsidP="009F5262">
      <w:pPr>
        <w:spacing w:line="240" w:lineRule="auto"/>
        <w:ind w:left="1416" w:firstLine="708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53A7C">
        <w:rPr>
          <w:rFonts w:ascii="Times New Roman" w:hAnsi="Times New Roman"/>
          <w:color w:val="000000" w:themeColor="text1"/>
          <w:position w:val="-66"/>
          <w:sz w:val="24"/>
          <w:szCs w:val="24"/>
          <w:lang w:val="en-US"/>
        </w:rPr>
        <w:object w:dxaOrig="25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in" o:ole="">
            <v:imagedata r:id="rId8" o:title=""/>
          </v:shape>
          <o:OLEObject Type="Embed" ProgID="Equation.DSMT4" ShapeID="_x0000_i1025" DrawAspect="Content" ObjectID="_1610883289" r:id="rId9"/>
        </w:object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="009F5262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(1S)</w:t>
      </w:r>
    </w:p>
    <w:p w:rsidR="00811F1D" w:rsidRPr="00297BF5" w:rsidRDefault="00811F1D" w:rsidP="008C06DF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BF5">
        <w:rPr>
          <w:rFonts w:ascii="Times New Roman" w:hAnsi="Times New Roman"/>
          <w:color w:val="000000" w:themeColor="text1"/>
          <w:sz w:val="24"/>
          <w:szCs w:val="24"/>
        </w:rPr>
        <w:t>Where</w:t>
      </w:r>
      <w:r w:rsidR="00297B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420">
          <v:shape id="_x0000_i1026" type="#_x0000_t75" style="width:12.75pt;height:21pt" o:ole="">
            <v:imagedata r:id="rId10" o:title=""/>
          </v:shape>
          <o:OLEObject Type="Embed" ProgID="Equation.DSMT4" ShapeID="_x0000_i1026" DrawAspect="Content" ObjectID="_1610883290" r:id="rId11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 is the predicted value calculated using the regression of the predicted and experimental data of the prediction set, while in the subsequent formulas the </w:t>
      </w:r>
      <w:r w:rsidR="008C06DF" w:rsidRPr="008C06DF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60" w:dyaOrig="420">
          <v:shape id="_x0000_i1027" type="#_x0000_t75" style="width:12.75pt;height:21pt" o:ole="">
            <v:imagedata r:id="rId12" o:title=""/>
          </v:shape>
          <o:OLEObject Type="Embed" ProgID="Equation.DSMT4" ShapeID="_x0000_i1027" DrawAspect="Content" ObjectID="_1610883291" r:id="rId13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>value is calculated using the QSPR model.</w:t>
      </w:r>
    </w:p>
    <w:p w:rsidR="00811F1D" w:rsidRPr="00161853" w:rsidRDefault="00F53A7C" w:rsidP="00F53A7C">
      <w:pPr>
        <w:spacing w:line="240" w:lineRule="auto"/>
        <w:ind w:left="1416" w:firstLine="708"/>
        <w:jc w:val="center"/>
        <w:rPr>
          <w:rFonts w:ascii="Cambria Math" w:hAnsi="Cambria Math"/>
          <w:iCs/>
          <w:color w:val="000000" w:themeColor="text1"/>
          <w:sz w:val="24"/>
          <w:szCs w:val="24"/>
        </w:rPr>
      </w:pPr>
      <w:r w:rsidRPr="00F53A7C">
        <w:rPr>
          <w:rFonts w:ascii="Cambria Math" w:hAnsi="Cambria Math"/>
          <w:i/>
          <w:color w:val="000000" w:themeColor="text1"/>
          <w:position w:val="-66"/>
          <w:sz w:val="24"/>
          <w:szCs w:val="24"/>
        </w:rPr>
        <w:object w:dxaOrig="2439" w:dyaOrig="1440">
          <v:shape id="_x0000_i1028" type="#_x0000_t75" style="width:122.25pt;height:1in" o:ole="">
            <v:imagedata r:id="rId14" o:title=""/>
          </v:shape>
          <o:OLEObject Type="Embed" ProgID="Equation.DSMT4" ShapeID="_x0000_i1028" DrawAspect="Content" ObjectID="_1610883292" r:id="rId15"/>
        </w:object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Cambria Math" w:hAnsi="Cambria Math"/>
          <w:i/>
          <w:color w:val="000000" w:themeColor="text1"/>
          <w:sz w:val="24"/>
          <w:szCs w:val="24"/>
        </w:rPr>
        <w:tab/>
      </w:r>
      <w:r>
        <w:rPr>
          <w:rFonts w:ascii="Cambria Math" w:hAnsi="Cambria Math"/>
          <w:i/>
          <w:color w:val="000000" w:themeColor="text1"/>
          <w:sz w:val="24"/>
          <w:szCs w:val="24"/>
        </w:rPr>
        <w:tab/>
      </w:r>
      <w:r>
        <w:rPr>
          <w:rFonts w:ascii="Cambria Math" w:hAnsi="Cambria Math"/>
          <w:i/>
          <w:color w:val="000000" w:themeColor="text1"/>
          <w:sz w:val="24"/>
          <w:szCs w:val="24"/>
        </w:rPr>
        <w:tab/>
      </w:r>
      <w:r w:rsidR="00811F1D" w:rsidRPr="001618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F526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792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811F1D" w:rsidRPr="00161853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53A7C" w:rsidRPr="00297BF5" w:rsidRDefault="00811F1D" w:rsidP="00297BF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BF5">
        <w:rPr>
          <w:rFonts w:ascii="Times New Roman" w:hAnsi="Times New Roman"/>
          <w:color w:val="000000" w:themeColor="text1"/>
          <w:sz w:val="24"/>
          <w:szCs w:val="24"/>
        </w:rPr>
        <w:t>With</w:t>
      </w:r>
      <w:r w:rsidR="00297BF5"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320" w:dyaOrig="400">
          <v:shape id="_x0000_i1029" type="#_x0000_t75" style="width:15.75pt;height:20.25pt" o:ole="">
            <v:imagedata r:id="rId16" o:title=""/>
          </v:shape>
          <o:OLEObject Type="Embed" ProgID="Equation.DSMT4" ShapeID="_x0000_i1029" DrawAspect="Content" ObjectID="_1610883293" r:id="rId17"/>
        </w:objec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 xml:space="preserve">the mean experimental value in the training set and </w:t>
      </w:r>
      <w:r w:rsidR="00297BF5" w:rsidRPr="00297BF5">
        <w:rPr>
          <w:rFonts w:ascii="Times New Roman" w:hAnsi="Times New Roman"/>
          <w:i/>
          <w:iCs/>
          <w:color w:val="000000" w:themeColor="text1"/>
          <w:sz w:val="24"/>
          <w:szCs w:val="24"/>
        </w:rPr>
        <w:t>n</w:t>
      </w:r>
      <w:r w:rsidR="00297BF5" w:rsidRPr="00297BF5">
        <w:rPr>
          <w:rFonts w:ascii="Times New Roman" w:hAnsi="Times New Roman"/>
          <w:i/>
          <w:iCs/>
          <w:color w:val="000000" w:themeColor="text1"/>
          <w:sz w:val="24"/>
          <w:szCs w:val="24"/>
          <w:vertAlign w:val="subscript"/>
        </w:rPr>
        <w:t>ext</w:t>
      </w:r>
      <w:r w:rsidRPr="00297BF5">
        <w:rPr>
          <w:rFonts w:ascii="Times New Roman" w:hAnsi="Times New Roman"/>
          <w:color w:val="000000" w:themeColor="text1"/>
          <w:sz w:val="24"/>
          <w:szCs w:val="24"/>
        </w:rPr>
        <w:t>the number of molecules in the validation set.</w:t>
      </w:r>
    </w:p>
    <w:p w:rsidR="00811F1D" w:rsidRPr="00161853" w:rsidRDefault="00F53A7C" w:rsidP="00F53A7C">
      <w:pPr>
        <w:spacing w:line="240" w:lineRule="auto"/>
        <w:ind w:left="1416" w:firstLine="708"/>
        <w:jc w:val="center"/>
        <w:rPr>
          <w:rFonts w:ascii="Times New Roman" w:hAnsi="Times New Roman"/>
          <w:color w:val="000000" w:themeColor="text1"/>
        </w:rPr>
      </w:pPr>
      <w:r w:rsidRPr="00F53A7C">
        <w:rPr>
          <w:rFonts w:ascii="Times New Roman" w:hAnsi="Times New Roman"/>
          <w:color w:val="000000" w:themeColor="text1"/>
          <w:position w:val="-66"/>
        </w:rPr>
        <w:object w:dxaOrig="2540" w:dyaOrig="1440">
          <v:shape id="_x0000_i1030" type="#_x0000_t75" style="width:126.75pt;height:1in" o:ole="">
            <v:imagedata r:id="rId18" o:title=""/>
          </v:shape>
          <o:OLEObject Type="Embed" ProgID="Equation.DSMT4" ShapeID="_x0000_i1030" DrawAspect="Content" ObjectID="_1610883294" r:id="rId19"/>
        </w:object>
      </w:r>
      <w:r w:rsidR="009B792C">
        <w:rPr>
          <w:rFonts w:ascii="Times New Roman" w:hAnsi="Times New Roman"/>
          <w:color w:val="000000" w:themeColor="text1"/>
        </w:rPr>
        <w:tab/>
      </w:r>
      <w:r w:rsidR="009B792C">
        <w:rPr>
          <w:rFonts w:ascii="Times New Roman" w:hAnsi="Times New Roman"/>
          <w:color w:val="000000" w:themeColor="text1"/>
        </w:rPr>
        <w:tab/>
      </w:r>
      <w:r w:rsidR="009B792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811F1D" w:rsidRPr="00161853">
        <w:rPr>
          <w:rFonts w:ascii="Times New Roman" w:hAnsi="Times New Roman"/>
          <w:color w:val="000000" w:themeColor="text1"/>
        </w:rPr>
        <w:t>(</w:t>
      </w:r>
      <w:r w:rsidR="009F5262">
        <w:rPr>
          <w:rFonts w:ascii="Times New Roman" w:hAnsi="Times New Roman"/>
          <w:color w:val="000000" w:themeColor="text1"/>
        </w:rPr>
        <w:t>3</w:t>
      </w:r>
      <w:r w:rsidR="009B792C">
        <w:rPr>
          <w:rFonts w:ascii="Times New Roman" w:hAnsi="Times New Roman"/>
          <w:color w:val="000000" w:themeColor="text1"/>
        </w:rPr>
        <w:t>S</w:t>
      </w:r>
      <w:r w:rsidR="00811F1D" w:rsidRPr="00161853">
        <w:rPr>
          <w:rFonts w:ascii="Times New Roman" w:hAnsi="Times New Roman"/>
          <w:color w:val="000000" w:themeColor="text1"/>
        </w:rPr>
        <w:t>)</w:t>
      </w:r>
    </w:p>
    <w:p w:rsidR="00811F1D" w:rsidRPr="00161853" w:rsidRDefault="00811F1D" w:rsidP="00297BF5">
      <w:pPr>
        <w:spacing w:line="240" w:lineRule="auto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 xml:space="preserve">With </w:t>
      </w:r>
      <w:r w:rsidR="00297BF5" w:rsidRPr="00297BF5">
        <w:rPr>
          <w:rFonts w:ascii="Times New Roman" w:hAnsi="Times New Roman"/>
          <w:color w:val="000000" w:themeColor="text1"/>
          <w:position w:val="-12"/>
        </w:rPr>
        <w:object w:dxaOrig="400" w:dyaOrig="400">
          <v:shape id="_x0000_i1031" type="#_x0000_t75" style="width:20.25pt;height:20.25pt" o:ole="">
            <v:imagedata r:id="rId20" o:title=""/>
          </v:shape>
          <o:OLEObject Type="Embed" ProgID="Equation.DSMT4" ShapeID="_x0000_i1031" DrawAspect="Content" ObjectID="_1610883295" r:id="rId21"/>
        </w:object>
      </w:r>
      <w:r w:rsidRPr="00161853">
        <w:rPr>
          <w:rFonts w:ascii="Times New Roman" w:hAnsi="Times New Roman"/>
          <w:color w:val="000000" w:themeColor="text1"/>
        </w:rPr>
        <w:t xml:space="preserve"> the mean experimental value in the prediction set.</w:t>
      </w:r>
    </w:p>
    <w:p w:rsidR="00F53A7C" w:rsidRDefault="00811F1D" w:rsidP="009F5262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ab/>
      </w:r>
      <w:r w:rsidRPr="00161853">
        <w:rPr>
          <w:rFonts w:ascii="Times New Roman" w:hAnsi="Times New Roman"/>
          <w:color w:val="000000" w:themeColor="text1"/>
        </w:rPr>
        <w:tab/>
      </w:r>
      <w:r w:rsidRPr="00161853">
        <w:rPr>
          <w:rFonts w:ascii="Times New Roman" w:hAnsi="Times New Roman"/>
          <w:color w:val="000000" w:themeColor="text1"/>
        </w:rPr>
        <w:tab/>
      </w:r>
      <w:r w:rsidR="00F53A7C" w:rsidRPr="00F53A7C">
        <w:rPr>
          <w:rFonts w:ascii="Times New Roman" w:hAnsi="Times New Roman"/>
          <w:color w:val="000000" w:themeColor="text1"/>
          <w:position w:val="-66"/>
        </w:rPr>
        <w:object w:dxaOrig="3040" w:dyaOrig="1440">
          <v:shape id="_x0000_i1032" type="#_x0000_t75" style="width:152.25pt;height:1in" o:ole="">
            <v:imagedata r:id="rId22" o:title=""/>
          </v:shape>
          <o:OLEObject Type="Embed" ProgID="Equation.DSMT4" ShapeID="_x0000_i1032" DrawAspect="Content" ObjectID="_1610883296" r:id="rId23"/>
        </w:object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</w:r>
      <w:r w:rsidR="00F53A7C">
        <w:rPr>
          <w:rFonts w:ascii="Times New Roman" w:hAnsi="Times New Roman"/>
          <w:color w:val="000000" w:themeColor="text1"/>
        </w:rPr>
        <w:tab/>
        <w:t>(4S)</w:t>
      </w:r>
    </w:p>
    <w:p w:rsidR="00811F1D" w:rsidRPr="00161853" w:rsidRDefault="00811F1D" w:rsidP="00297BF5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ab/>
      </w:r>
      <w:r w:rsidR="00297BF5" w:rsidRPr="00297BF5">
        <w:rPr>
          <w:rFonts w:ascii="Times New Roman" w:eastAsiaTheme="minorEastAsia" w:hAnsi="Times New Roman"/>
          <w:color w:val="000000" w:themeColor="text1"/>
          <w:position w:val="-64"/>
        </w:rPr>
        <w:object w:dxaOrig="5179" w:dyaOrig="1400">
          <v:shape id="_x0000_i1033" type="#_x0000_t75" style="width:258.75pt;height:69.75pt" o:ole="">
            <v:imagedata r:id="rId24" o:title=""/>
          </v:shape>
          <o:OLEObject Type="Embed" ProgID="Equation.DSMT4" ShapeID="_x0000_i1033" DrawAspect="Content" ObjectID="_1610883297" r:id="rId25"/>
        </w:object>
      </w:r>
      <w:r w:rsidR="009B792C">
        <w:rPr>
          <w:rFonts w:ascii="Times New Roman" w:eastAsiaTheme="minorEastAsia" w:hAnsi="Times New Roman"/>
          <w:color w:val="000000" w:themeColor="text1"/>
        </w:rPr>
        <w:tab/>
      </w:r>
      <w:r w:rsidR="00297BF5">
        <w:rPr>
          <w:rFonts w:ascii="Times New Roman" w:eastAsiaTheme="minorEastAsia" w:hAnsi="Times New Roman"/>
          <w:color w:val="000000" w:themeColor="text1"/>
        </w:rPr>
        <w:tab/>
      </w:r>
      <w:r w:rsidR="00297BF5">
        <w:rPr>
          <w:rFonts w:ascii="Times New Roman" w:eastAsiaTheme="minorEastAsia" w:hAnsi="Times New Roman"/>
          <w:color w:val="000000" w:themeColor="text1"/>
        </w:rPr>
        <w:tab/>
      </w:r>
      <w:r w:rsidR="009B792C">
        <w:rPr>
          <w:rFonts w:ascii="Times New Roman" w:eastAsiaTheme="minorEastAsia" w:hAnsi="Times New Roman"/>
          <w:color w:val="000000" w:themeColor="text1"/>
        </w:rPr>
        <w:t>(</w:t>
      </w:r>
      <w:r w:rsidR="009F5262">
        <w:rPr>
          <w:rFonts w:ascii="Times New Roman" w:eastAsiaTheme="minorEastAsia" w:hAnsi="Times New Roman"/>
          <w:color w:val="000000" w:themeColor="text1"/>
        </w:rPr>
        <w:t>5</w:t>
      </w:r>
      <w:r w:rsidR="009B792C">
        <w:rPr>
          <w:rFonts w:ascii="Times New Roman" w:eastAsiaTheme="minorEastAsia" w:hAnsi="Times New Roman"/>
          <w:color w:val="000000" w:themeColor="text1"/>
        </w:rPr>
        <w:t>S)</w:t>
      </w:r>
    </w:p>
    <w:p w:rsidR="008C06DF" w:rsidRDefault="00811F1D" w:rsidP="0033294E">
      <w:pPr>
        <w:spacing w:line="240" w:lineRule="auto"/>
        <w:rPr>
          <w:rFonts w:ascii="Times New Roman" w:hAnsi="Times New Roman"/>
          <w:color w:val="000000" w:themeColor="text1"/>
        </w:rPr>
      </w:pPr>
      <w:r w:rsidRPr="00161853">
        <w:rPr>
          <w:rFonts w:ascii="Times New Roman" w:hAnsi="Times New Roman"/>
          <w:color w:val="000000" w:themeColor="text1"/>
        </w:rPr>
        <w:t>In this last formula</w:t>
      </w:r>
      <w:r w:rsidR="0033294E">
        <w:rPr>
          <w:rFonts w:ascii="Times New Roman" w:hAnsi="Times New Roman"/>
          <w:color w:val="000000" w:themeColor="text1"/>
        </w:rPr>
        <w:t xml:space="preserve"> </w:t>
      </w:r>
      <w:r w:rsidR="00297BF5" w:rsidRPr="00297BF5">
        <w:rPr>
          <w:rFonts w:ascii="Times New Roman" w:hAnsi="Times New Roman"/>
          <w:color w:val="000000" w:themeColor="text1"/>
          <w:position w:val="-10"/>
        </w:rPr>
        <w:object w:dxaOrig="220" w:dyaOrig="440">
          <v:shape id="_x0000_i1034" type="#_x0000_t75" style="width:11.25pt;height:21.75pt" o:ole="">
            <v:imagedata r:id="rId26" o:title=""/>
          </v:shape>
          <o:OLEObject Type="Embed" ProgID="Equation.DSMT4" ShapeID="_x0000_i1034" DrawAspect="Content" ObjectID="_1610883298" r:id="rId27"/>
        </w:object>
      </w:r>
      <w:r w:rsidR="00297BF5">
        <w:rPr>
          <w:rFonts w:ascii="Times New Roman" w:hAnsi="Times New Roman"/>
          <w:color w:val="000000" w:themeColor="text1"/>
        </w:rPr>
        <w:t xml:space="preserve"> i</w:t>
      </w:r>
      <w:r w:rsidRPr="00161853">
        <w:rPr>
          <w:rFonts w:ascii="Times New Roman" w:hAnsi="Times New Roman"/>
          <w:color w:val="000000" w:themeColor="text1"/>
        </w:rPr>
        <w:t xml:space="preserve">s the mean predicted values. </w:t>
      </w:r>
      <w:bookmarkStart w:id="1" w:name="_Toc470646587"/>
    </w:p>
    <w:p w:rsidR="008C06DF" w:rsidRPr="0033294E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</w:rPr>
      </w:pPr>
      <w:bookmarkStart w:id="2" w:name="_GoBack"/>
      <w:bookmarkEnd w:id="2"/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</w:p>
    <w:p w:rsidR="008C06DF" w:rsidRPr="008C06DF" w:rsidRDefault="008C06DF" w:rsidP="008C06DF">
      <w:pPr>
        <w:spacing w:line="240" w:lineRule="auto"/>
        <w:rPr>
          <w:rFonts w:asciiTheme="majorBidi" w:hAnsiTheme="majorBidi"/>
          <w:b/>
          <w:color w:val="000000" w:themeColor="text1"/>
          <w:lang w:val="en-US"/>
        </w:rPr>
      </w:pPr>
      <w:r w:rsidRPr="00161853">
        <w:rPr>
          <w:rFonts w:asciiTheme="majorBidi" w:hAnsiTheme="majorBidi"/>
          <w:b/>
          <w:color w:val="000000" w:themeColor="text1"/>
          <w:lang w:val="en-US"/>
        </w:rPr>
        <w:lastRenderedPageBreak/>
        <w:t>I.</w:t>
      </w:r>
      <w:r w:rsidR="00E3351B">
        <w:rPr>
          <w:rFonts w:asciiTheme="majorBidi" w:hAnsiTheme="majorBidi"/>
          <w:b/>
          <w:color w:val="000000" w:themeColor="text1"/>
          <w:lang w:val="en-US"/>
        </w:rPr>
        <w:t xml:space="preserve"> </w:t>
      </w:r>
      <w:r w:rsidRPr="00161853">
        <w:rPr>
          <w:rFonts w:asciiTheme="majorBidi" w:hAnsiTheme="majorBidi"/>
          <w:b/>
          <w:color w:val="000000" w:themeColor="text1"/>
          <w:lang w:val="en-US"/>
        </w:rPr>
        <w:t>RANDOM SPLITTING</w:t>
      </w:r>
      <w:bookmarkEnd w:id="1"/>
    </w:p>
    <w:p w:rsidR="00141E0C" w:rsidRPr="008C06DF" w:rsidRDefault="008C06DF" w:rsidP="001F2E96">
      <w:pPr>
        <w:spacing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Theme="majorBidi" w:hAnsiTheme="majorBidi"/>
          <w:bCs/>
          <w:color w:val="000000" w:themeColor="text1"/>
          <w:lang w:val="en-US"/>
        </w:rPr>
        <w:t>T</w:t>
      </w:r>
      <w:r w:rsidR="001F2E96">
        <w:rPr>
          <w:rFonts w:asciiTheme="majorBidi" w:hAnsiTheme="majorBidi"/>
          <w:bCs/>
          <w:color w:val="000000" w:themeColor="text1"/>
          <w:lang w:val="en-US"/>
        </w:rPr>
        <w:t>ABLE</w:t>
      </w:r>
      <w:r>
        <w:rPr>
          <w:rFonts w:asciiTheme="majorBidi" w:hAnsiTheme="majorBidi"/>
          <w:bCs/>
          <w:color w:val="000000" w:themeColor="text1"/>
          <w:lang w:val="en-US"/>
        </w:rPr>
        <w:t xml:space="preserve"> </w:t>
      </w:r>
      <w:r w:rsidR="001F2E96">
        <w:rPr>
          <w:rFonts w:asciiTheme="majorBidi" w:hAnsiTheme="majorBidi"/>
          <w:bCs/>
          <w:color w:val="000000" w:themeColor="text1"/>
          <w:lang w:val="en-US"/>
        </w:rPr>
        <w:t>S</w:t>
      </w:r>
      <w:r>
        <w:rPr>
          <w:rFonts w:asciiTheme="majorBidi" w:hAnsiTheme="majorBidi"/>
          <w:bCs/>
          <w:color w:val="000000" w:themeColor="text1"/>
          <w:lang w:val="en-US"/>
        </w:rPr>
        <w:t>I</w:t>
      </w:r>
      <w:r w:rsidR="00E3351B">
        <w:rPr>
          <w:rFonts w:asciiTheme="majorBidi" w:hAnsiTheme="majorBidi"/>
          <w:bCs/>
          <w:color w:val="000000" w:themeColor="text1"/>
          <w:lang w:val="en-US"/>
        </w:rPr>
        <w:t>.</w:t>
      </w:r>
      <w:r>
        <w:rPr>
          <w:rFonts w:asciiTheme="majorBidi" w:hAnsiTheme="majorBidi"/>
          <w:bCs/>
          <w:color w:val="000000" w:themeColor="text1"/>
          <w:lang w:val="en-US"/>
        </w:rPr>
        <w:t xml:space="preserve"> </w:t>
      </w:r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 xml:space="preserve">values </w:t>
      </w:r>
      <w:r w:rsidR="009B792C" w:rsidRPr="008C06DF">
        <w:rPr>
          <w:rFonts w:asciiTheme="majorBidi" w:hAnsiTheme="majorBidi"/>
          <w:bCs/>
          <w:color w:val="000000" w:themeColor="text1"/>
          <w:lang w:val="en-US"/>
        </w:rPr>
        <w:t xml:space="preserve">of endpoint </w:t>
      </w:r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>log</w:t>
      </w:r>
      <w:r w:rsidR="001F2E96">
        <w:rPr>
          <w:rFonts w:asciiTheme="majorBidi" w:hAnsiTheme="majorBidi"/>
          <w:bCs/>
          <w:color w:val="000000" w:themeColor="text1"/>
          <w:lang w:val="en-US"/>
        </w:rPr>
        <w:t xml:space="preserve"> S</w:t>
      </w:r>
      <w:r w:rsidR="00141E0C" w:rsidRPr="008C06DF">
        <w:rPr>
          <w:rFonts w:asciiTheme="majorBidi" w:hAnsiTheme="majorBidi"/>
          <w:bCs/>
          <w:color w:val="000000" w:themeColor="text1"/>
          <w:lang w:val="en-US"/>
        </w:rPr>
        <w:t xml:space="preserve"> and splitting (ordered response splitting)</w:t>
      </w:r>
    </w:p>
    <w:tbl>
      <w:tblPr>
        <w:tblW w:w="4664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101"/>
        <w:gridCol w:w="980"/>
        <w:gridCol w:w="869"/>
        <w:gridCol w:w="959"/>
        <w:gridCol w:w="1127"/>
        <w:gridCol w:w="1240"/>
      </w:tblGrid>
      <w:tr w:rsidR="009F5262" w:rsidRPr="00141E0C" w:rsidTr="009858A9">
        <w:trPr>
          <w:trHeight w:val="300"/>
        </w:trPr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Exp.</w:t>
            </w:r>
          </w:p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endpoint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141E0C" w:rsidRPr="009F5262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model eq.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141E0C" w:rsidRPr="009F5262" w:rsidRDefault="00BD10D7" w:rsidP="00B355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 w:rsid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 xml:space="preserve"> </w:t>
            </w:r>
            <w:r w:rsidR="00B355AC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(h*=0.25</w:t>
            </w:r>
            <w:r w:rsidR="00141E0C"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141E0C" w:rsidRPr="00BD10D7" w:rsidRDefault="00141E0C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4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6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2.858</w:t>
            </w:r>
          </w:p>
        </w:tc>
        <w:tc>
          <w:tcPr>
            <w:tcW w:w="63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0.0323</w:t>
            </w:r>
          </w:p>
        </w:tc>
        <w:tc>
          <w:tcPr>
            <w:tcW w:w="73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0.7046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2.218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-0.007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2.4854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0.1236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1.6597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3.1415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0.7828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2.8344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0.5944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3.1986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-2.5317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3.4706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3.0981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3.3153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-0.3435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3.9318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0.4502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4.1961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-0.6521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2.4652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0.0688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-0.4895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3.9255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0.1227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-0.4685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2.9756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2.8653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2.4647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0.1442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0.4093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2.8705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0.2635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3.8774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0.4892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4.7052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0.9233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1.9231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-2.2853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-0.603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4.4224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0.4388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4.0449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-0.2869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0.4993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0.3403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-0.9281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0.9775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0.2523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-0.4551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2.1335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3.7669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3.3344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0.3164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2.9364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-0.1508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2.9079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4.6261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0.0796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-0.0905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0.6812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4.485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0.0629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0.2313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4.0264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-0.397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0.0071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1.8013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0.2332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3.8339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-0.2227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0.1328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0.2912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1.4461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0.2508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2.8616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-0.0247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3.6421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3.3396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-0.0806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-1.5068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2.1634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0.1087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-1.1121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41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6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0.0279</w:t>
            </w:r>
          </w:p>
        </w:tc>
        <w:tc>
          <w:tcPr>
            <w:tcW w:w="73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-1.0434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4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BD10D7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</w:t>
            </w: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Exp.</w:t>
            </w:r>
          </w:p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endpoint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9858A9" w:rsidRPr="009F5262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model eq.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9F5262" w:rsidRDefault="00BD10D7" w:rsidP="00B355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 w:rsid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 xml:space="preserve"> </w:t>
            </w:r>
            <w:r w:rsidR="009858A9" w:rsidRPr="009F5262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(h*=0.25)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8C06DF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9858A9" w:rsidRPr="008C06DF" w:rsidRDefault="009858A9" w:rsidP="00E3351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8C06DF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4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7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6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3.9783</w:t>
            </w:r>
          </w:p>
        </w:tc>
        <w:tc>
          <w:tcPr>
            <w:tcW w:w="635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0.0633</w:t>
            </w:r>
          </w:p>
        </w:tc>
        <w:tc>
          <w:tcPr>
            <w:tcW w:w="73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0.3619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3.725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1.029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0.2305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-0.4273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-1.6582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2.2715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2.9431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0.0438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0.7991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3.1638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0.1035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-2.5384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3.7821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0.0126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3.2497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0.9074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3.1303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1.6222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3.6201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-0.1076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3.7535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-0.6198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3.8284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1.0639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4.1705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0.0676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-0.7337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3.5536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0.0481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-0.3022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2.6668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-0.1068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1.7214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0.1543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-0.0384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2.7566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0.0437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-0.0102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3.6011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0.0275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4.3459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0.0116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4.6867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0.0782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-1.1826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3.0489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0.0449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-0.4541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3.6555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-0.1693</w:t>
            </w:r>
          </w:p>
        </w:tc>
      </w:tr>
      <w:tr w:rsidR="009858A9" w:rsidRPr="00141E0C" w:rsidTr="009858A9">
        <w:trPr>
          <w:trHeight w:val="300"/>
        </w:trPr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8C06D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141E0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4.297</w:t>
            </w:r>
          </w:p>
        </w:tc>
        <w:tc>
          <w:tcPr>
            <w:tcW w:w="635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0.0583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9858A9" w:rsidRPr="00141E0C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141E0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-0.1497</w:t>
            </w:r>
          </w:p>
        </w:tc>
      </w:tr>
    </w:tbl>
    <w:p w:rsidR="008C06DF" w:rsidRDefault="008C06DF" w:rsidP="008C06DF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  <w:lang w:val="en-US"/>
        </w:rPr>
      </w:pPr>
      <w:r w:rsidRPr="008C06DF">
        <w:rPr>
          <w:rFonts w:asciiTheme="majorBidi" w:hAnsiTheme="majorBidi" w:cstheme="majorBidi"/>
          <w:sz w:val="24"/>
          <w:szCs w:val="24"/>
          <w:lang w:val="en-US"/>
        </w:rPr>
        <w:t>II.</w:t>
      </w:r>
      <w:r w:rsidR="001F2E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C06DF">
        <w:rPr>
          <w:rFonts w:asciiTheme="majorBidi" w:hAnsiTheme="majorBidi" w:cstheme="majorBidi"/>
          <w:sz w:val="24"/>
          <w:szCs w:val="24"/>
          <w:lang w:val="en-US"/>
        </w:rPr>
        <w:t>ORDERED RESPONSE SPLITTING</w:t>
      </w:r>
    </w:p>
    <w:p w:rsidR="008C06DF" w:rsidRPr="008C06DF" w:rsidRDefault="008C06DF" w:rsidP="008C06DF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fr-FR"/>
        </w:rPr>
      </w:pPr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T</w:t>
      </w:r>
      <w:r w:rsidR="001F2E96"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ABLE</w:t>
      </w:r>
      <w:r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</w:t>
      </w:r>
      <w:r w:rsidR="001F2E96">
        <w:rPr>
          <w:rFonts w:asciiTheme="majorBidi" w:eastAsia="Times New Roman" w:hAnsiTheme="majorBidi" w:cstheme="majorBidi"/>
          <w:color w:val="000000"/>
          <w:lang w:val="en-US" w:eastAsia="fr-FR"/>
        </w:rPr>
        <w:t>S</w:t>
      </w:r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>II</w:t>
      </w:r>
      <w:r w:rsidR="00E3351B">
        <w:rPr>
          <w:rFonts w:asciiTheme="majorBidi" w:eastAsia="Times New Roman" w:hAnsiTheme="majorBidi" w:cstheme="majorBidi"/>
          <w:color w:val="000000"/>
          <w:lang w:val="en-US" w:eastAsia="fr-FR"/>
        </w:rPr>
        <w:t>.</w:t>
      </w:r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values of endpoint </w:t>
      </w:r>
      <w:r w:rsidR="001F2E96">
        <w:rPr>
          <w:rFonts w:asciiTheme="majorBidi" w:eastAsia="Times New Roman" w:hAnsiTheme="majorBidi" w:cstheme="majorBidi"/>
          <w:color w:val="000000"/>
          <w:lang w:val="en-US" w:eastAsia="fr-FR"/>
        </w:rPr>
        <w:t>log S</w:t>
      </w:r>
      <w:r w:rsidRPr="008C06D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and splitting (ordered response splitting)</w:t>
      </w:r>
    </w:p>
    <w:p w:rsidR="008C06DF" w:rsidRPr="008C06DF" w:rsidRDefault="008C06DF" w:rsidP="008C06DF">
      <w:pPr>
        <w:spacing w:after="0" w:line="240" w:lineRule="auto"/>
        <w:rPr>
          <w:rFonts w:asciiTheme="majorBidi" w:eastAsia="Times New Roman" w:hAnsiTheme="majorBidi" w:cstheme="majorBidi"/>
          <w:color w:val="000000"/>
          <w:lang w:val="en-US" w:eastAsia="fr-FR"/>
        </w:rPr>
      </w:pPr>
    </w:p>
    <w:tbl>
      <w:tblPr>
        <w:tblW w:w="4541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102"/>
        <w:gridCol w:w="963"/>
        <w:gridCol w:w="1263"/>
        <w:gridCol w:w="980"/>
        <w:gridCol w:w="1150"/>
        <w:gridCol w:w="1321"/>
      </w:tblGrid>
      <w:tr w:rsidR="00FD6E24" w:rsidRPr="00FD6E24" w:rsidTr="00BD10D7">
        <w:trPr>
          <w:trHeight w:val="272"/>
        </w:trPr>
        <w:tc>
          <w:tcPr>
            <w:tcW w:w="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Exp. endpoint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FD6E24" w:rsidRPr="00FD6E24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D6E24" w:rsidRPr="00FD6E24" w:rsidRDefault="00BD10D7" w:rsidP="00B355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 w:rsid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="00FD6E24"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FD6E24" w:rsidRPr="00BD10D7" w:rsidRDefault="00FD6E24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3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2.926</w:t>
            </w:r>
          </w:p>
        </w:tc>
        <w:tc>
          <w:tcPr>
            <w:tcW w:w="6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0.0295</w:t>
            </w:r>
          </w:p>
        </w:tc>
        <w:tc>
          <w:tcPr>
            <w:tcW w:w="72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0.9354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2.1739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-0.1622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2.5017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0.1545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1.7675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3.1554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0.8436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2.7976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0.4841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3.2253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3.4526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0.1012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-2.3431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3.0189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3.2553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-0.5506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3.9987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0.6789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4.2402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-0.5126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2.5734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-0.1316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3.8657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-0.6806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3.0735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0.0482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-0.8052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2.8724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2.3262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-0.0728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69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2.9446</w:t>
            </w:r>
          </w:p>
        </w:tc>
        <w:tc>
          <w:tcPr>
            <w:tcW w:w="62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0.0463</w:t>
            </w:r>
          </w:p>
        </w:tc>
        <w:tc>
          <w:tcPr>
            <w:tcW w:w="72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0.5117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69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2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3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3.9815</w:t>
            </w:r>
          </w:p>
        </w:tc>
        <w:tc>
          <w:tcPr>
            <w:tcW w:w="62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0.0781</w:t>
            </w:r>
          </w:p>
        </w:tc>
        <w:tc>
          <w:tcPr>
            <w:tcW w:w="723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0.8484</w:t>
            </w:r>
          </w:p>
        </w:tc>
      </w:tr>
      <w:tr w:rsidR="00BD10D7" w:rsidRPr="00FD6E24" w:rsidTr="00BD10D7">
        <w:trPr>
          <w:trHeight w:val="272"/>
        </w:trPr>
        <w:tc>
          <w:tcPr>
            <w:tcW w:w="1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Exp. endpoint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1F2E9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 w:rsid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</w:t>
            </w: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2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3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4.8277</w:t>
            </w:r>
          </w:p>
        </w:tc>
        <w:tc>
          <w:tcPr>
            <w:tcW w:w="6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0.1125</w:t>
            </w:r>
          </w:p>
        </w:tc>
        <w:tc>
          <w:tcPr>
            <w:tcW w:w="72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1.3627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2.0315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-1.9102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3.3825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-0.4331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4.5178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0.7664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4.0121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-0.401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0.6586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0.2547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-0.286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1.1206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0.1905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2.1994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4.0083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3.3891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3.0254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2.9905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0.753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4.6432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-0.0336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5.1569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0.1294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1.0824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4.5513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0.0634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0.4563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4.1134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-0.1132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4.3284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0.0913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1.7949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0.2938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2.5009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3.8773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-0.0817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0.1376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0.5194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1.3906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0.2736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2.9303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0.2011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3.5182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0.2434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1.8052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3.3968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0.1065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2.5207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-1.092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2.1437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0.1444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-1.2175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3.6597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-1.0079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4.0684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0.6701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0.0157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1.1852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0.1713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4.402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-1.4328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2.2394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0.1437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2.931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0.0581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0.7743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3.0695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-2.9166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3.8151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0.1215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3.3069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0.0854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1.1182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3.1605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0.0662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1.7531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-0.0793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3.7801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-0.5397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3.8719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0.0359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1.2208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4.172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0.0628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-0.7356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3.6579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0.0406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0.0957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-0.3639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1.6017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0.2222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-0.4802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2.7391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0.0593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-0.0688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3.6427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0.1478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4.3808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0.0555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0.1281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4.7175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-1.0887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3.0417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0.0584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-0.4866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3.6599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-0.1568</w:t>
            </w:r>
          </w:p>
        </w:tc>
      </w:tr>
      <w:tr w:rsidR="009858A9" w:rsidRPr="00FD6E24" w:rsidTr="00BD10D7">
        <w:trPr>
          <w:trHeight w:hRule="exact" w:val="272"/>
        </w:trPr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697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4.3272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-0.0508</w:t>
            </w:r>
          </w:p>
        </w:tc>
      </w:tr>
    </w:tbl>
    <w:p w:rsidR="00AA6591" w:rsidRDefault="00AA6591" w:rsidP="00AA6591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  <w:lang w:val="en-US"/>
        </w:rPr>
      </w:pPr>
      <w:r w:rsidRPr="008C06DF">
        <w:rPr>
          <w:rFonts w:asciiTheme="majorBidi" w:hAnsiTheme="majorBidi" w:cstheme="majorBidi"/>
          <w:sz w:val="24"/>
          <w:szCs w:val="24"/>
          <w:lang w:val="en-US"/>
        </w:rPr>
        <w:lastRenderedPageBreak/>
        <w:t>III.</w:t>
      </w:r>
      <w:r w:rsidR="001F2E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C06DF">
        <w:rPr>
          <w:rFonts w:asciiTheme="majorBidi" w:hAnsiTheme="majorBidi" w:cstheme="majorBidi"/>
          <w:sz w:val="24"/>
          <w:szCs w:val="24"/>
          <w:lang w:val="en-US"/>
        </w:rPr>
        <w:t>ORDERED BY STRUCTURES SPLITTING</w:t>
      </w:r>
    </w:p>
    <w:p w:rsidR="008C06DF" w:rsidRPr="008C06DF" w:rsidRDefault="008C06DF" w:rsidP="008C06DF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</w:t>
      </w:r>
      <w:r w:rsidR="001F2E96">
        <w:rPr>
          <w:rFonts w:asciiTheme="majorBidi" w:hAnsiTheme="majorBidi" w:cstheme="majorBidi"/>
          <w:lang w:val="en-US"/>
        </w:rPr>
        <w:t>ABLE</w:t>
      </w:r>
      <w:r>
        <w:rPr>
          <w:rFonts w:asciiTheme="majorBidi" w:hAnsiTheme="majorBidi" w:cstheme="majorBidi"/>
          <w:lang w:val="en-US"/>
        </w:rPr>
        <w:t xml:space="preserve"> </w:t>
      </w:r>
      <w:r w:rsidR="001F2E96">
        <w:rPr>
          <w:rFonts w:asciiTheme="majorBidi" w:hAnsiTheme="majorBidi" w:cstheme="majorBidi"/>
          <w:lang w:val="en-US"/>
        </w:rPr>
        <w:t>SIII</w:t>
      </w:r>
      <w:r w:rsidR="00E3351B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  <w:r w:rsidRPr="008C06DF">
        <w:rPr>
          <w:rFonts w:asciiTheme="majorBidi" w:hAnsiTheme="majorBidi" w:cstheme="majorBidi"/>
          <w:lang w:val="en-US"/>
        </w:rPr>
        <w:t xml:space="preserve">Values of endpoint </w:t>
      </w:r>
      <w:r w:rsidR="001F2E96">
        <w:rPr>
          <w:rFonts w:asciiTheme="majorBidi" w:hAnsiTheme="majorBidi" w:cstheme="majorBidi"/>
          <w:lang w:val="en-US"/>
        </w:rPr>
        <w:t>log S</w:t>
      </w:r>
      <w:r w:rsidRPr="008C06DF">
        <w:rPr>
          <w:rFonts w:asciiTheme="majorBidi" w:hAnsiTheme="majorBidi" w:cstheme="majorBidi"/>
          <w:lang w:val="en-US"/>
        </w:rPr>
        <w:t xml:space="preserve"> and splitting (structure splitting)</w:t>
      </w:r>
    </w:p>
    <w:tbl>
      <w:tblPr>
        <w:tblW w:w="4620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101"/>
        <w:gridCol w:w="963"/>
        <w:gridCol w:w="1278"/>
        <w:gridCol w:w="1056"/>
        <w:gridCol w:w="1224"/>
        <w:gridCol w:w="1324"/>
      </w:tblGrid>
      <w:tr w:rsidR="009F5262" w:rsidRPr="00FD6E24" w:rsidTr="001F2E96">
        <w:trPr>
          <w:trHeight w:val="300"/>
        </w:trPr>
        <w:tc>
          <w:tcPr>
            <w:tcW w:w="19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bookmarkStart w:id="3" w:name="_Toc470646596"/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Exp. endpoint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BD5968" w:rsidRPr="00FD6E24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FD6E24" w:rsidRDefault="001F2E96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</w:t>
            </w: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1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1F2E96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BD5968" w:rsidRPr="001F2E96" w:rsidRDefault="00BD5968" w:rsidP="00FD6E2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66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Naphthalen-1-ol</w:t>
            </w:r>
          </w:p>
        </w:tc>
        <w:tc>
          <w:tcPr>
            <w:tcW w:w="51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6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2.8388</w:t>
            </w:r>
          </w:p>
        </w:tc>
        <w:tc>
          <w:tcPr>
            <w:tcW w:w="65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1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0.8152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2,3,4,5-Tetrachlorophenol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2.0261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0.1024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-0.8323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2,3,5,6-Tetrachlorophenol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2.2556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0.1032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1.0972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2,3,5-Trimethylphenol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2.9889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0.3563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2,3,6-Trichlorophenol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2.7198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0.2791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2,4,6-Trimethylphenol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3.0378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-0.1723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naphthalene;2,4,6-trinitrophenol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3.1956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0.0876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-4.012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3.434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3.8196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2,6-Dichlorophenol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3.2973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0.0986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-0.5215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2,6-Dimethylphenol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0.1481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4.2075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-0.7792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5-Tert-butyl-2-methylphenol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2.4648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0.0727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-0.6247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3.9875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0.1607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-0.3334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3-Tert-Butylphenol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3.0658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-1.0458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4,5-Dichloro-2-methoxyphenol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2.7359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-0.4734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2-Methyl-4,6-dinitrophenol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2.4077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0.2467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0.2873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4-Butylphenol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0.7728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4-Chloro-2-methoxyphenol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3.7692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0.0853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0.1666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4.6549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0.9687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4-Hexylphenol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2.0914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0.1162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-2.1655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4-Propan-2-ylphenol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3.4046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4.4017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0.4718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0.1116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-0.1739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4-Nonylphenol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0.3221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4-Octylphenol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1.2088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0.2395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0.5055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4-Phenylphenol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2.1707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4.9325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4-Propylphenol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3.4092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0.7121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4-Butan-2-ylphenol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3.0322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0.2081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4-Tert-butylphenol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3.0077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1.0191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Benzene-1,2-diol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4.612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0.0747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-0.1739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Benzene-1,4-diol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4.9715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0.135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0.5526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4.4677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0.0608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0.2212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4.0387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-0.4537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4.3117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2,3,4,5,6-Pentachlorophenol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1.5037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0.1936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1.6191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4-Ethylphenol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3.8735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0.0403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-0.1184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5.0993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0.6629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2,3,4,5-tetrachloro-6-methoxyphenol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1.6981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0.3352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1.4114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Naphthalen-2-ol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2.8419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0.0321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-0.1129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2-Nitrophenol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3.7443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0.3376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3.5509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3-Ethyl-5-methylphenol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3.2862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-0.322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2-Phenylphenol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2.3956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-1.9225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3,4,5-trichloro-2-methoxyphenol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1.9687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0.0958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-2.2347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3,4-Dichlorophenol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3.5803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-1.5919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3.8664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-0.0107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3.6526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0.0284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-0.3622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3,5-Di-tert-butylphenol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1.1256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0.2287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-0.0947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3-Methoxyphenol</w:t>
            </w:r>
          </w:p>
        </w:tc>
        <w:tc>
          <w:tcPr>
            <w:tcW w:w="51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4.3207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0.0558</w:t>
            </w:r>
          </w:p>
        </w:tc>
        <w:tc>
          <w:tcPr>
            <w:tcW w:w="71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-2.136</w:t>
            </w:r>
          </w:p>
        </w:tc>
      </w:tr>
      <w:tr w:rsidR="00BD10D7" w:rsidRPr="00FD6E24" w:rsidTr="001F2E96">
        <w:trPr>
          <w:trHeight w:val="272"/>
        </w:trPr>
        <w:tc>
          <w:tcPr>
            <w:tcW w:w="19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Exp. endpoint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BD10D7" w:rsidRPr="00FD6E24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FD6E24" w:rsidRDefault="001F2E96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</w:t>
            </w: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12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66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2,3,5,6-Tetrachlorophenol</w:t>
            </w:r>
          </w:p>
        </w:tc>
        <w:tc>
          <w:tcPr>
            <w:tcW w:w="51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6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2.072</w:t>
            </w:r>
          </w:p>
        </w:tc>
        <w:tc>
          <w:tcPr>
            <w:tcW w:w="65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0.0965</w:t>
            </w:r>
          </w:p>
        </w:tc>
        <w:tc>
          <w:tcPr>
            <w:tcW w:w="712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-0.8147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2,3,5-Trichlorophenol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2.8132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0.4745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2,3-Dichlorophenol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3.1673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0.1697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-3.3342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3.7015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0.0297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-0.3164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2,4,5-Trichlorophenol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3.0763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0.0692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0.4192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2,4,6-Trichlorophenol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2.9738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0.0472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1.4006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3.5589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-0.3891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2,4-Dimethylphenol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3.6771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0.0286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-1.1019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2,5-Dimethylphenol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3.7413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0.0332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0.9898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4.196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0.0705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-0.8256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2-Propan-2-ylphenol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3.5974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-0.2019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2,3,4-Trichlorophenol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2.5761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0.1048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-0.5283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2,3,4-Trichloro-6-methoxyphenol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1.5893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0.2171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-0.6573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4,5-Dichloro-2-methoxyphenol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2.6426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0.0462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-0.4876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5-Chloro-2-methoxyphenol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3.5321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-0.2703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4.3484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0.0251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Benzene-1,3-diol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4.6641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0.0719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-1.5924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3,4,5-Trimethylphenol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2.9093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0.0422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-1.1555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3,4-Dimethylphenol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3.5929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0.0316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-0.4738</w:t>
            </w:r>
          </w:p>
        </w:tc>
      </w:tr>
      <w:tr w:rsidR="009858A9" w:rsidRPr="00FD6E24" w:rsidTr="001F2E96">
        <w:trPr>
          <w:trHeight w:hRule="exact" w:val="272"/>
        </w:trPr>
        <w:tc>
          <w:tcPr>
            <w:tcW w:w="190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:rsidR="009858A9" w:rsidRPr="00BD10D7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3-Chlorophenol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4.3046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0.0549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9858A9" w:rsidRPr="00FD6E24" w:rsidRDefault="009858A9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FD6E2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-0.1579</w:t>
            </w:r>
          </w:p>
        </w:tc>
      </w:tr>
    </w:tbl>
    <w:p w:rsidR="00EE68D0" w:rsidRDefault="00EE68D0" w:rsidP="00EE68D0">
      <w:pPr>
        <w:rPr>
          <w:lang w:val="en-US"/>
        </w:rPr>
      </w:pPr>
    </w:p>
    <w:p w:rsidR="008C06DF" w:rsidRPr="008C06DF" w:rsidRDefault="008C06DF" w:rsidP="008C06DF">
      <w:pPr>
        <w:rPr>
          <w:rFonts w:asciiTheme="majorBidi" w:hAnsiTheme="majorBidi" w:cstheme="majorBidi"/>
          <w:sz w:val="24"/>
          <w:szCs w:val="24"/>
        </w:rPr>
      </w:pPr>
      <w:r w:rsidRPr="008C06DF">
        <w:rPr>
          <w:rFonts w:asciiTheme="majorBidi" w:hAnsiTheme="majorBidi" w:cstheme="majorBidi"/>
          <w:sz w:val="24"/>
          <w:szCs w:val="24"/>
        </w:rPr>
        <w:t>IV.</w:t>
      </w:r>
      <w:r w:rsidR="001F2E96">
        <w:rPr>
          <w:rFonts w:asciiTheme="majorBidi" w:hAnsiTheme="majorBidi" w:cstheme="majorBidi"/>
          <w:sz w:val="24"/>
          <w:szCs w:val="24"/>
        </w:rPr>
        <w:t xml:space="preserve"> </w:t>
      </w:r>
      <w:r w:rsidRPr="008C06DF">
        <w:rPr>
          <w:rFonts w:asciiTheme="majorBidi" w:hAnsiTheme="majorBidi" w:cstheme="majorBidi"/>
          <w:sz w:val="24"/>
          <w:szCs w:val="24"/>
        </w:rPr>
        <w:t>CADEX Splitting</w:t>
      </w:r>
    </w:p>
    <w:p w:rsidR="008C06DF" w:rsidRPr="008C06DF" w:rsidRDefault="001F2E96" w:rsidP="001F2E9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TABLE</w:t>
      </w:r>
      <w:r w:rsidR="008C06DF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S</w:t>
      </w:r>
      <w:r w:rsidR="008C06DF">
        <w:rPr>
          <w:rFonts w:asciiTheme="majorBidi" w:hAnsiTheme="majorBidi" w:cstheme="majorBidi"/>
          <w:lang w:val="en-US"/>
        </w:rPr>
        <w:t xml:space="preserve">IV. Values of endpoint </w:t>
      </w:r>
      <w:r>
        <w:rPr>
          <w:rFonts w:asciiTheme="majorBidi" w:hAnsiTheme="majorBidi" w:cstheme="majorBidi"/>
          <w:lang w:val="en-US"/>
        </w:rPr>
        <w:t>log S</w:t>
      </w:r>
      <w:r w:rsidR="008C06DF" w:rsidRPr="008C06DF">
        <w:rPr>
          <w:rFonts w:asciiTheme="majorBidi" w:hAnsiTheme="majorBidi" w:cstheme="majorBidi"/>
          <w:lang w:val="en-US"/>
        </w:rPr>
        <w:t xml:space="preserve"> and splitting</w:t>
      </w:r>
      <w:r>
        <w:rPr>
          <w:rFonts w:asciiTheme="majorBidi" w:hAnsiTheme="majorBidi" w:cstheme="majorBidi"/>
          <w:lang w:val="en-US"/>
        </w:rPr>
        <w:t xml:space="preserve"> (</w:t>
      </w:r>
      <w:r w:rsidR="008C06DF" w:rsidRPr="008C06DF">
        <w:rPr>
          <w:rFonts w:asciiTheme="majorBidi" w:hAnsiTheme="majorBidi" w:cstheme="majorBidi"/>
          <w:lang w:val="en-US"/>
        </w:rPr>
        <w:t>CADEX).</w:t>
      </w:r>
    </w:p>
    <w:tbl>
      <w:tblPr>
        <w:tblW w:w="4521" w:type="pct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101"/>
        <w:gridCol w:w="963"/>
        <w:gridCol w:w="1032"/>
        <w:gridCol w:w="1057"/>
        <w:gridCol w:w="1268"/>
        <w:gridCol w:w="1325"/>
      </w:tblGrid>
      <w:tr w:rsidR="009F5262" w:rsidRPr="00BD5968" w:rsidTr="00BD10D7">
        <w:trPr>
          <w:trHeight w:val="300"/>
        </w:trPr>
        <w:tc>
          <w:tcPr>
            <w:tcW w:w="193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bookmarkEnd w:id="3"/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ID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Exp. </w:t>
            </w:r>
          </w:p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BD5968" w:rsidRPr="00BD5968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5968" w:rsidRPr="00BD5968" w:rsidRDefault="001F2E96" w:rsidP="001F2E9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(h*=0.25</w:t>
            </w:r>
            <w:r w:rsidR="00BD5968"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28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F5262" w:rsidRPr="00BD10D7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BD5968" w:rsidRPr="00BD10D7" w:rsidRDefault="00BD5968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704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52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2.6415</w:t>
            </w:r>
          </w:p>
        </w:tc>
        <w:tc>
          <w:tcPr>
            <w:tcW w:w="581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2.8593</w:t>
            </w:r>
          </w:p>
        </w:tc>
        <w:tc>
          <w:tcPr>
            <w:tcW w:w="697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0.0267</w:t>
            </w:r>
          </w:p>
        </w:tc>
        <w:tc>
          <w:tcPr>
            <w:tcW w:w="72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0.6486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2.2201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2.0074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0.1244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-0.6678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2.3379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1.057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2.9031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3.0238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0.3642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2.6659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0.0387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3.0792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3.0943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4.1383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3.3235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-2.4962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3.3354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2.4447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3.4191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3.157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0.0733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-0.7997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3.7945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3.9045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0.3309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4.3945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4.1851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-0.6292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2.523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-0.2707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4.0626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3.8012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0.1091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-0.8134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3.0579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-0.7754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2.7468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-0.311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2.3464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2.1881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0.1914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-0.5172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2.7903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2.9279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0.4129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3.8945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0.0676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0.5003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4.4314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4.7718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0.1013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1.0548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2.5922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2.0443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-1.6885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3.5136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-0.4862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4.4649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0.5314</w:t>
            </w:r>
          </w:p>
        </w:tc>
      </w:tr>
      <w:tr w:rsidR="00BD10D7" w:rsidRPr="00BD5968" w:rsidTr="00BD10D7">
        <w:trPr>
          <w:trHeight w:val="300"/>
        </w:trPr>
        <w:tc>
          <w:tcPr>
            <w:tcW w:w="193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lastRenderedPageBreak/>
              <w:t>ID</w:t>
            </w:r>
          </w:p>
        </w:tc>
        <w:tc>
          <w:tcPr>
            <w:tcW w:w="1704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529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Status</w:t>
            </w:r>
          </w:p>
        </w:tc>
        <w:tc>
          <w:tcPr>
            <w:tcW w:w="567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Exp. </w:t>
            </w:r>
          </w:p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endpoint</w:t>
            </w:r>
          </w:p>
        </w:tc>
        <w:tc>
          <w:tcPr>
            <w:tcW w:w="581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Pred. by</w:t>
            </w:r>
          </w:p>
          <w:p w:rsidR="00BD10D7" w:rsidRPr="00BD5968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model eq.</w:t>
            </w:r>
          </w:p>
        </w:tc>
        <w:tc>
          <w:tcPr>
            <w:tcW w:w="697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5968" w:rsidRDefault="001F2E96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h</w:t>
            </w:r>
            <w:r w:rsidRPr="001F2E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vertAlign w:val="subscript"/>
                <w:lang w:val="fr-FR" w:eastAsia="fr-FR"/>
              </w:rPr>
              <w:t>i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(h*=0.25</w:t>
            </w:r>
            <w:r w:rsidR="00BD10D7"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Std.Pred.</w:t>
            </w:r>
          </w:p>
          <w:p w:rsidR="00BD10D7" w:rsidRPr="00BD10D7" w:rsidRDefault="00BD10D7" w:rsidP="00BD10D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</w:pPr>
            <w:r w:rsidRPr="00BD1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fr-FR"/>
              </w:rPr>
              <w:t>Mod.Eq. Res.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1704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529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4.1303</w:t>
            </w:r>
          </w:p>
        </w:tc>
        <w:tc>
          <w:tcPr>
            <w:tcW w:w="581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3.9489</w:t>
            </w:r>
          </w:p>
        </w:tc>
        <w:tc>
          <w:tcPr>
            <w:tcW w:w="697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0.0798</w:t>
            </w:r>
          </w:p>
        </w:tc>
        <w:tc>
          <w:tcPr>
            <w:tcW w:w="728" w:type="pct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-0.5557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170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0.7348</w:t>
            </w:r>
          </w:p>
        </w:tc>
        <w:tc>
          <w:tcPr>
            <w:tcW w:w="58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0.7157</w:t>
            </w:r>
          </w:p>
        </w:tc>
        <w:tc>
          <w:tcPr>
            <w:tcW w:w="69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0.2495</w:t>
            </w:r>
          </w:p>
        </w:tc>
        <w:tc>
          <w:tcPr>
            <w:tcW w:w="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1.1004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1.163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0.1857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0.2038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0.9912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2.151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0.0441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3.4847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3.2375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3.3576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0.0339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0.3588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2.9823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3.0094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0.0814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2.7634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2.9742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0.6325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4.5729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-0.244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4.8451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5.0906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0.1176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0.7678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4.415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4.4923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0.0571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0.2338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4.1474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4.0692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0.0457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-0.2351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5D6A6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4.301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4.2676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-0.1008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1.5956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0.2216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1.4966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3.902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3.8313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0.0362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-0.2116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4.9463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5.0712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0.1123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0.3895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1.415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1.3901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0.2485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-0.0844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2.8692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2.8637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0.0269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-0.0163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3.0334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3.4509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0.2182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1.3873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3.3644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3.3162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0.0255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-0.1433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2.8451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2.4748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-1.1248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2.4914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1.9825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0.1172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-1.5911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3.9664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3.5646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0.0293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-1.198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3.8689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3.9766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0.0615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0.3267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3.7404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-0.2728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1.1461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1.179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0.1596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0.1053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Training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4.8312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4.3481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0.0521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-1.4576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2.2625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2.0735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0.1192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-0.5917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2.8003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0.306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3.9146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2.9698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0.1188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-2.9567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3.7782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3.7195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0.0317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-0.1754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2.9768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3.1793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0.6161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2.6375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3.0317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0.0546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1.1909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3.6532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3.5338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-0.3562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3.9442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3.6842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0.0308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-0.7758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3.5019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3.7767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0.0344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0.8217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4.3918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4.1108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0.0563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-0.8497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3.6457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3.6286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0.0439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-0.0515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2.699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2.4588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0.0964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-0.7422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1.7324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1.4361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0.2089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-0.9786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2.7597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2.6124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-0.4452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3.5977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3.553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0.0275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-0.1333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4.3204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-0.0662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5.0414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4.6478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0.0653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-1.196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3.1875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2.9092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0.0532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-0.8402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3.7076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3.563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0.0319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-0.4316</w:t>
            </w:r>
          </w:p>
        </w:tc>
      </w:tr>
      <w:tr w:rsidR="009858A9" w:rsidRPr="00BD5968" w:rsidTr="00BD10D7">
        <w:trPr>
          <w:trHeight w:val="30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1704" w:type="pct"/>
            <w:shd w:val="clear" w:color="auto" w:fill="auto"/>
            <w:noWrap/>
            <w:vAlign w:val="bottom"/>
            <w:hideMark/>
          </w:tcPr>
          <w:p w:rsidR="009858A9" w:rsidRPr="00E762F9" w:rsidRDefault="009858A9" w:rsidP="009858A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BD59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Prediction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4.3424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4.2673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0.049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9858A9" w:rsidRPr="00BD5968" w:rsidRDefault="009858A9" w:rsidP="009F526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</w:pPr>
            <w:r w:rsidRPr="00BD596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fr-FR" w:eastAsia="fr-FR"/>
              </w:rPr>
              <w:t>-0.2264</w:t>
            </w:r>
          </w:p>
        </w:tc>
      </w:tr>
    </w:tbl>
    <w:p w:rsidR="00BD5968" w:rsidRDefault="00BD5968" w:rsidP="00141E0C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E3351B" w:rsidRDefault="00E3351B" w:rsidP="00141E0C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351B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ARTIFICIAL NEURLA NETWORK </w:t>
      </w:r>
    </w:p>
    <w:p w:rsidR="009858A9" w:rsidRDefault="001F2E96" w:rsidP="001F2E96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TABLE</w:t>
      </w:r>
      <w:r w:rsidR="00E50A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50A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V. </w:t>
      </w:r>
      <w:r w:rsidR="00E50ADE">
        <w:rPr>
          <w:rFonts w:asciiTheme="majorBidi" w:hAnsiTheme="majorBidi" w:cstheme="majorBidi"/>
          <w:lang w:val="en-US"/>
        </w:rPr>
        <w:t xml:space="preserve">Values of experimental </w:t>
      </w:r>
      <w:r>
        <w:rPr>
          <w:rFonts w:asciiTheme="majorBidi" w:hAnsiTheme="majorBidi" w:cstheme="majorBidi"/>
          <w:lang w:val="en-US"/>
        </w:rPr>
        <w:t>log S</w:t>
      </w:r>
      <w:r w:rsidR="00E50ADE" w:rsidRPr="008C06DF">
        <w:rPr>
          <w:rFonts w:asciiTheme="majorBidi" w:hAnsiTheme="majorBidi" w:cstheme="majorBidi"/>
          <w:lang w:val="en-US"/>
        </w:rPr>
        <w:t xml:space="preserve"> and </w:t>
      </w:r>
      <w:r w:rsidR="00E50ADE">
        <w:rPr>
          <w:rFonts w:asciiTheme="majorBidi" w:hAnsiTheme="majorBidi" w:cstheme="majorBidi"/>
          <w:lang w:val="en-US"/>
        </w:rPr>
        <w:t>predicted by ANN</w:t>
      </w:r>
      <w:r w:rsidR="00E50ADE" w:rsidRPr="008C06DF">
        <w:rPr>
          <w:rFonts w:asciiTheme="majorBidi" w:hAnsiTheme="majorBidi" w:cstheme="majorBidi"/>
          <w:lang w:val="en-US"/>
        </w:rPr>
        <w:t>.</w:t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905"/>
        <w:gridCol w:w="1005"/>
        <w:gridCol w:w="559"/>
        <w:gridCol w:w="3277"/>
        <w:gridCol w:w="1139"/>
      </w:tblGrid>
      <w:tr w:rsidR="00147F7F" w:rsidTr="00BD10D7">
        <w:tc>
          <w:tcPr>
            <w:tcW w:w="559" w:type="dxa"/>
            <w:tcBorders>
              <w:top w:val="single" w:sz="12" w:space="0" w:color="auto"/>
              <w:bottom w:val="single" w:sz="2" w:space="0" w:color="auto"/>
            </w:tcBorders>
          </w:tcPr>
          <w:p w:rsidR="00147F7F" w:rsidRDefault="00147F7F" w:rsidP="00E50ADE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ID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147F7F" w:rsidRPr="00BD10D7" w:rsidRDefault="00147F7F" w:rsidP="00E50AD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147F7F" w:rsidRPr="00E3351B" w:rsidRDefault="00147F7F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</w:tr>
      <w:tr w:rsidR="00BD10D7" w:rsidTr="00BD10D7">
        <w:tc>
          <w:tcPr>
            <w:tcW w:w="559" w:type="dxa"/>
            <w:tcBorders>
              <w:top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2" w:space="0" w:color="auto"/>
            </w:tcBorders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Naphthalen-1-ol</w:t>
            </w:r>
          </w:p>
        </w:tc>
        <w:tc>
          <w:tcPr>
            <w:tcW w:w="1005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277" w:type="dxa"/>
            <w:tcBorders>
              <w:top w:val="single" w:sz="2" w:space="0" w:color="auto"/>
            </w:tcBorders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2,3,4,5,6-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entachlorophenol</w:t>
            </w:r>
          </w:p>
        </w:tc>
        <w:tc>
          <w:tcPr>
            <w:tcW w:w="1139" w:type="dxa"/>
            <w:tcBorders>
              <w:top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2,3,4,5-Tetrachlorophenol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2,3,5-Trimethylphenol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tetrachloro-6-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2,3,6-Trichlorophenol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Naphthalen-2-ol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2-Nitrophenol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naphthalene;2,4,6-trinitrophenol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3-Ethyl-5-methylphenol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</w:t>
            </w: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henylphenol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3,4,5-trichloro-2-methoxyphenol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2,6-Dimethylphenol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3,5-Dichlorophenol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ind w:right="-101"/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5-Tert-butyl-2-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methylpheno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3,5-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Di-t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3-Tert-Butylphenol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4,5-Dichloro-2-</w:t>
            </w: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2,3,5,6-Tetrachlorophenol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307E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2-Methyl-4,6-dinitrophenol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2,3,5-Trichlorophenol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2,3-Dichlorophenol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4-Chloro-2-methoxyphenol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4-Chlorophenol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2,4,5-Trichlorophenol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4-Hexylphenol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2,4,6-Trichlorophenol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4-Propan-2-ylphenol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4-Methoxyphenol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2,4-Dimethylphenol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4-Nitrophenol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2,5-Dimethylphenol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4-Nonylphenol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2-Chlorophenol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4-Octylphenol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2-Propan-2-ylphenol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4-Phenylphenol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4-Propylphenol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2,3,4-Trichloro-6-methoxyphenol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utan-2-ylphenol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4,5-Dichloro-2-methoxyphenol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</w:t>
            </w: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T</w:t>
            </w: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ert-butylphenol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5-Chloro-2-methoxyphenol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Benzene-1,2-diol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3-Methylphenol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Benzene-1,4-diol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B</w:t>
            </w:r>
            <w:r w:rsidRPr="00E762F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enzene-1,3-diol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3,4,5-Trimethylphenol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2-Ethylphenol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  <w:tc>
          <w:tcPr>
            <w:tcW w:w="3277" w:type="dxa"/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3,4-Dimethylphenol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  <w:tr w:rsidR="00BD10D7" w:rsidTr="00BD10D7">
        <w:tc>
          <w:tcPr>
            <w:tcW w:w="559" w:type="dxa"/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2905" w:type="dxa"/>
            <w:vAlign w:val="bottom"/>
          </w:tcPr>
          <w:p w:rsidR="00BD10D7" w:rsidRPr="005D6A69" w:rsidRDefault="00BD10D7" w:rsidP="00BD10D7">
            <w:pPr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</w:pPr>
            <w:r w:rsidRPr="005D6A69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>4-methylphenol</w:t>
            </w:r>
          </w:p>
        </w:tc>
        <w:tc>
          <w:tcPr>
            <w:tcW w:w="1005" w:type="dxa"/>
            <w:tcBorders>
              <w:right w:val="single" w:sz="2" w:space="0" w:color="auto"/>
            </w:tcBorders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Training</w:t>
            </w:r>
          </w:p>
        </w:tc>
        <w:tc>
          <w:tcPr>
            <w:tcW w:w="559" w:type="dxa"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:rsidR="00BD10D7" w:rsidRPr="00BD10D7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D10D7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3277" w:type="dxa"/>
            <w:tcBorders>
              <w:bottom w:val="single" w:sz="12" w:space="0" w:color="auto"/>
            </w:tcBorders>
            <w:vAlign w:val="bottom"/>
          </w:tcPr>
          <w:p w:rsidR="00BD10D7" w:rsidRPr="00E762F9" w:rsidRDefault="00BD10D7" w:rsidP="00BD10D7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762F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3-Chlorophenol</w:t>
            </w:r>
          </w:p>
        </w:tc>
        <w:tc>
          <w:tcPr>
            <w:tcW w:w="1139" w:type="dxa"/>
            <w:vAlign w:val="bottom"/>
          </w:tcPr>
          <w:p w:rsidR="00BD10D7" w:rsidRPr="00E3351B" w:rsidRDefault="00BD10D7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3351B">
              <w:rPr>
                <w:rFonts w:asciiTheme="majorBidi" w:hAnsiTheme="majorBidi" w:cstheme="majorBidi"/>
                <w:sz w:val="20"/>
                <w:szCs w:val="20"/>
              </w:rPr>
              <w:t>Prediction</w:t>
            </w:r>
          </w:p>
        </w:tc>
      </w:tr>
    </w:tbl>
    <w:p w:rsidR="00147F7F" w:rsidRDefault="00147F7F" w:rsidP="00E50ADE">
      <w:pPr>
        <w:rPr>
          <w:rFonts w:asciiTheme="majorBidi" w:hAnsiTheme="majorBidi" w:cstheme="majorBidi"/>
          <w:lang w:val="en-US"/>
        </w:rPr>
      </w:pPr>
    </w:p>
    <w:p w:rsidR="009858A9" w:rsidRDefault="001F2E96" w:rsidP="001F2E9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TABLE</w:t>
      </w:r>
      <w:r w:rsidR="009858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E50A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VI. number of compounds test and predicted value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log 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  <w:gridCol w:w="1100"/>
        <w:gridCol w:w="2277"/>
        <w:gridCol w:w="1100"/>
      </w:tblGrid>
      <w:tr w:rsidR="00E50ADE" w:rsidTr="00E50ADE">
        <w:tc>
          <w:tcPr>
            <w:tcW w:w="2277" w:type="dxa"/>
            <w:vAlign w:val="bottom"/>
          </w:tcPr>
          <w:p w:rsidR="00E50ADE" w:rsidRPr="00E50ADE" w:rsidRDefault="00AB4479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umber compounds  test</w:t>
            </w:r>
          </w:p>
        </w:tc>
        <w:tc>
          <w:tcPr>
            <w:tcW w:w="1100" w:type="dxa"/>
            <w:vAlign w:val="bottom"/>
          </w:tcPr>
          <w:p w:rsidR="00E50ADE" w:rsidRPr="00E50ADE" w:rsidRDefault="001F2E96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 S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cal</w:t>
            </w:r>
          </w:p>
        </w:tc>
        <w:tc>
          <w:tcPr>
            <w:tcW w:w="2277" w:type="dxa"/>
            <w:vAlign w:val="bottom"/>
          </w:tcPr>
          <w:p w:rsidR="00E50ADE" w:rsidRPr="00E50ADE" w:rsidRDefault="00AB4479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umber compounds  test</w:t>
            </w:r>
          </w:p>
        </w:tc>
        <w:tc>
          <w:tcPr>
            <w:tcW w:w="1100" w:type="dxa"/>
            <w:vAlign w:val="bottom"/>
          </w:tcPr>
          <w:p w:rsidR="00E50ADE" w:rsidRPr="00E50ADE" w:rsidRDefault="001F2E96" w:rsidP="00BD10D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 S</w:t>
            </w:r>
            <w:r w:rsidR="00E50ADE" w:rsidRPr="00E50ADE">
              <w:rPr>
                <w:rFonts w:asciiTheme="majorBidi" w:hAnsiTheme="majorBidi" w:cstheme="majorBidi"/>
                <w:sz w:val="20"/>
                <w:szCs w:val="20"/>
              </w:rPr>
              <w:t>cal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3.565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2.081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3.764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1.244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3.188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2.130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2.577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4.044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4.341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2.708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4.093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4.499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3.117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2.990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2.717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2.241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1.008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2.209</w:t>
            </w:r>
          </w:p>
        </w:tc>
      </w:tr>
      <w:tr w:rsidR="00E50ADE" w:rsidTr="00E50ADE"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0.781</w:t>
            </w:r>
          </w:p>
        </w:tc>
        <w:tc>
          <w:tcPr>
            <w:tcW w:w="2277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100" w:type="dxa"/>
            <w:vAlign w:val="bottom"/>
          </w:tcPr>
          <w:p w:rsidR="00E50ADE" w:rsidRPr="00E50ADE" w:rsidRDefault="00E50ADE" w:rsidP="00BD10D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50ADE">
              <w:rPr>
                <w:rFonts w:asciiTheme="majorBidi" w:hAnsiTheme="majorBidi" w:cstheme="majorBidi"/>
                <w:sz w:val="20"/>
                <w:szCs w:val="20"/>
              </w:rPr>
              <w:t>2.957</w:t>
            </w:r>
          </w:p>
        </w:tc>
      </w:tr>
    </w:tbl>
    <w:p w:rsidR="009858A9" w:rsidRPr="00E3351B" w:rsidRDefault="009858A9" w:rsidP="00E50AD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9858A9" w:rsidRPr="00E3351B" w:rsidSect="003F7E8C">
      <w:footerReference w:type="default" r:id="rId28"/>
      <w:pgSz w:w="11906" w:h="16838"/>
      <w:pgMar w:top="851" w:right="127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D7" w:rsidRDefault="00BD10D7" w:rsidP="00E978B1">
      <w:pPr>
        <w:spacing w:after="0" w:line="240" w:lineRule="auto"/>
      </w:pPr>
      <w:r>
        <w:separator/>
      </w:r>
    </w:p>
  </w:endnote>
  <w:endnote w:type="continuationSeparator" w:id="0">
    <w:p w:rsidR="00BD10D7" w:rsidRDefault="00BD10D7" w:rsidP="00E9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2094"/>
      <w:docPartObj>
        <w:docPartGallery w:val="Page Numbers (Bottom of Page)"/>
        <w:docPartUnique/>
      </w:docPartObj>
    </w:sdtPr>
    <w:sdtEndPr/>
    <w:sdtContent>
      <w:p w:rsidR="00BD10D7" w:rsidRDefault="00E0052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0D7" w:rsidRDefault="00BD10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D7" w:rsidRDefault="00BD10D7" w:rsidP="00E978B1">
      <w:pPr>
        <w:spacing w:after="0" w:line="240" w:lineRule="auto"/>
      </w:pPr>
      <w:r>
        <w:separator/>
      </w:r>
    </w:p>
  </w:footnote>
  <w:footnote w:type="continuationSeparator" w:id="0">
    <w:p w:rsidR="00BD10D7" w:rsidRDefault="00BD10D7" w:rsidP="00E978B1">
      <w:pPr>
        <w:spacing w:after="0" w:line="240" w:lineRule="auto"/>
      </w:pPr>
      <w:r>
        <w:continuationSeparator/>
      </w:r>
    </w:p>
  </w:footnote>
  <w:footnote w:id="1">
    <w:p w:rsidR="00BD10D7" w:rsidRPr="00BD25B4" w:rsidRDefault="00BD10D7" w:rsidP="00FD6E24">
      <w:pPr>
        <w:rPr>
          <w:rFonts w:ascii="Times New Roman" w:hAnsi="Times New Roman"/>
          <w:lang w:val="en-US"/>
        </w:rPr>
      </w:pPr>
      <w:r w:rsidRPr="00BD25B4">
        <w:rPr>
          <w:rFonts w:ascii="Times New Roman" w:hAnsi="Times New Roman"/>
          <w:lang w:val="en-US"/>
        </w:rPr>
        <w:t>*</w:t>
      </w:r>
      <w:r w:rsidRPr="001C0F4C">
        <w:rPr>
          <w:rFonts w:ascii="Times New Roman" w:hAnsi="Times New Roman"/>
          <w:lang w:val="en-US"/>
        </w:rPr>
        <w:t xml:space="preserve"> Corresponding author. </w:t>
      </w:r>
      <w:r>
        <w:rPr>
          <w:rFonts w:ascii="Times New Roman" w:hAnsi="Times New Roman"/>
          <w:lang w:val="en-US"/>
        </w:rPr>
        <w:t>d_messadi@yahoo.fr</w:t>
      </w:r>
      <w:r w:rsidRPr="00BD25B4">
        <w:rPr>
          <w:rFonts w:ascii="Times New Roman" w:hAnsi="Times New Roman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1"/>
    <w:rsid w:val="00004171"/>
    <w:rsid w:val="00076155"/>
    <w:rsid w:val="00081DFF"/>
    <w:rsid w:val="000A648B"/>
    <w:rsid w:val="000C4968"/>
    <w:rsid w:val="000D0537"/>
    <w:rsid w:val="000E2CB8"/>
    <w:rsid w:val="000E72B3"/>
    <w:rsid w:val="000F7FC1"/>
    <w:rsid w:val="0010452C"/>
    <w:rsid w:val="00114A7E"/>
    <w:rsid w:val="001310CB"/>
    <w:rsid w:val="00137B11"/>
    <w:rsid w:val="00141E0C"/>
    <w:rsid w:val="00147F7F"/>
    <w:rsid w:val="00161853"/>
    <w:rsid w:val="001D1827"/>
    <w:rsid w:val="001D7AE7"/>
    <w:rsid w:val="001F2E96"/>
    <w:rsid w:val="001F3492"/>
    <w:rsid w:val="00201B31"/>
    <w:rsid w:val="002052A1"/>
    <w:rsid w:val="002105A3"/>
    <w:rsid w:val="00236284"/>
    <w:rsid w:val="00247A66"/>
    <w:rsid w:val="00271691"/>
    <w:rsid w:val="00297BF5"/>
    <w:rsid w:val="002A315B"/>
    <w:rsid w:val="002A33BB"/>
    <w:rsid w:val="002B1C4C"/>
    <w:rsid w:val="002B4AC0"/>
    <w:rsid w:val="002C4174"/>
    <w:rsid w:val="002D58AC"/>
    <w:rsid w:val="0031041D"/>
    <w:rsid w:val="00323ABB"/>
    <w:rsid w:val="0033294E"/>
    <w:rsid w:val="00334275"/>
    <w:rsid w:val="0034464F"/>
    <w:rsid w:val="0039070A"/>
    <w:rsid w:val="00393150"/>
    <w:rsid w:val="003942BC"/>
    <w:rsid w:val="003A524D"/>
    <w:rsid w:val="003A5DAC"/>
    <w:rsid w:val="003B4D95"/>
    <w:rsid w:val="003C1304"/>
    <w:rsid w:val="003C140E"/>
    <w:rsid w:val="003D26BD"/>
    <w:rsid w:val="003E0A23"/>
    <w:rsid w:val="003F7E8C"/>
    <w:rsid w:val="004010C4"/>
    <w:rsid w:val="0040509B"/>
    <w:rsid w:val="00435C57"/>
    <w:rsid w:val="00444E32"/>
    <w:rsid w:val="004720B8"/>
    <w:rsid w:val="00477CBA"/>
    <w:rsid w:val="00482C86"/>
    <w:rsid w:val="004E7654"/>
    <w:rsid w:val="0051119B"/>
    <w:rsid w:val="0054433D"/>
    <w:rsid w:val="00552B95"/>
    <w:rsid w:val="0056754A"/>
    <w:rsid w:val="005812B6"/>
    <w:rsid w:val="0058746C"/>
    <w:rsid w:val="00591D98"/>
    <w:rsid w:val="005A0951"/>
    <w:rsid w:val="006031BC"/>
    <w:rsid w:val="00623310"/>
    <w:rsid w:val="006457BD"/>
    <w:rsid w:val="00660118"/>
    <w:rsid w:val="00667985"/>
    <w:rsid w:val="0068768E"/>
    <w:rsid w:val="006B3657"/>
    <w:rsid w:val="006C3A92"/>
    <w:rsid w:val="006D28DE"/>
    <w:rsid w:val="006F26BF"/>
    <w:rsid w:val="007051FE"/>
    <w:rsid w:val="00743B35"/>
    <w:rsid w:val="007529E0"/>
    <w:rsid w:val="007529EA"/>
    <w:rsid w:val="007545C0"/>
    <w:rsid w:val="007741E5"/>
    <w:rsid w:val="00797D3E"/>
    <w:rsid w:val="007D6A39"/>
    <w:rsid w:val="007E41C0"/>
    <w:rsid w:val="00811F1D"/>
    <w:rsid w:val="0082784B"/>
    <w:rsid w:val="00857584"/>
    <w:rsid w:val="00874E15"/>
    <w:rsid w:val="008901F6"/>
    <w:rsid w:val="00892618"/>
    <w:rsid w:val="008C06DF"/>
    <w:rsid w:val="008C07B2"/>
    <w:rsid w:val="008C0C09"/>
    <w:rsid w:val="008F78EE"/>
    <w:rsid w:val="00906C47"/>
    <w:rsid w:val="00922215"/>
    <w:rsid w:val="009341BC"/>
    <w:rsid w:val="009626BA"/>
    <w:rsid w:val="00983240"/>
    <w:rsid w:val="009858A9"/>
    <w:rsid w:val="00985B77"/>
    <w:rsid w:val="00986DE2"/>
    <w:rsid w:val="009A21A7"/>
    <w:rsid w:val="009A78DA"/>
    <w:rsid w:val="009B792C"/>
    <w:rsid w:val="009F5262"/>
    <w:rsid w:val="009F7DAB"/>
    <w:rsid w:val="00A05F10"/>
    <w:rsid w:val="00A17196"/>
    <w:rsid w:val="00A2143B"/>
    <w:rsid w:val="00A24AF3"/>
    <w:rsid w:val="00A62E9B"/>
    <w:rsid w:val="00A74502"/>
    <w:rsid w:val="00A82B76"/>
    <w:rsid w:val="00AA0056"/>
    <w:rsid w:val="00AA6591"/>
    <w:rsid w:val="00AB4479"/>
    <w:rsid w:val="00AC02F2"/>
    <w:rsid w:val="00AC3723"/>
    <w:rsid w:val="00AE1B23"/>
    <w:rsid w:val="00AF3A83"/>
    <w:rsid w:val="00AF4672"/>
    <w:rsid w:val="00AF4D85"/>
    <w:rsid w:val="00B200C0"/>
    <w:rsid w:val="00B2309E"/>
    <w:rsid w:val="00B23A4B"/>
    <w:rsid w:val="00B315EE"/>
    <w:rsid w:val="00B355AC"/>
    <w:rsid w:val="00B40F0F"/>
    <w:rsid w:val="00B54C42"/>
    <w:rsid w:val="00B651AF"/>
    <w:rsid w:val="00B94795"/>
    <w:rsid w:val="00B95A68"/>
    <w:rsid w:val="00BB28B6"/>
    <w:rsid w:val="00BD10D7"/>
    <w:rsid w:val="00BD3994"/>
    <w:rsid w:val="00BD5968"/>
    <w:rsid w:val="00BE6B34"/>
    <w:rsid w:val="00C0419A"/>
    <w:rsid w:val="00C14241"/>
    <w:rsid w:val="00C633C0"/>
    <w:rsid w:val="00CA7720"/>
    <w:rsid w:val="00CF037C"/>
    <w:rsid w:val="00D2291D"/>
    <w:rsid w:val="00D33F1C"/>
    <w:rsid w:val="00D56D1D"/>
    <w:rsid w:val="00DF059E"/>
    <w:rsid w:val="00DF5573"/>
    <w:rsid w:val="00E00521"/>
    <w:rsid w:val="00E260F3"/>
    <w:rsid w:val="00E3351B"/>
    <w:rsid w:val="00E50ADE"/>
    <w:rsid w:val="00E55E97"/>
    <w:rsid w:val="00E6473E"/>
    <w:rsid w:val="00E92046"/>
    <w:rsid w:val="00E94668"/>
    <w:rsid w:val="00E978B1"/>
    <w:rsid w:val="00ED2588"/>
    <w:rsid w:val="00EE4E6D"/>
    <w:rsid w:val="00EE68D0"/>
    <w:rsid w:val="00F14DE4"/>
    <w:rsid w:val="00F352EA"/>
    <w:rsid w:val="00F40E06"/>
    <w:rsid w:val="00F5089A"/>
    <w:rsid w:val="00F51A66"/>
    <w:rsid w:val="00F53A7C"/>
    <w:rsid w:val="00F67827"/>
    <w:rsid w:val="00FA14D3"/>
    <w:rsid w:val="00FA6F6C"/>
    <w:rsid w:val="00FC48FA"/>
    <w:rsid w:val="00FD6E24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78C769D4"/>
  <w15:docId w15:val="{BC132313-2053-4046-9A37-1F8E537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BF"/>
  </w:style>
  <w:style w:type="paragraph" w:styleId="Titre1">
    <w:name w:val="heading 1"/>
    <w:basedOn w:val="Normal"/>
    <w:next w:val="Normal"/>
    <w:link w:val="Titre1Car"/>
    <w:uiPriority w:val="9"/>
    <w:qFormat/>
    <w:rsid w:val="00811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1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1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9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8B1"/>
  </w:style>
  <w:style w:type="paragraph" w:styleId="Pieddepage">
    <w:name w:val="footer"/>
    <w:basedOn w:val="Normal"/>
    <w:link w:val="PieddepageCar"/>
    <w:uiPriority w:val="99"/>
    <w:unhideWhenUsed/>
    <w:rsid w:val="00E9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8B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4C4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76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CA7720"/>
  </w:style>
  <w:style w:type="character" w:customStyle="1" w:styleId="atn">
    <w:name w:val="atn"/>
    <w:basedOn w:val="Policepardfaut"/>
    <w:rsid w:val="00CA7720"/>
  </w:style>
  <w:style w:type="table" w:styleId="Grilledutableau">
    <w:name w:val="Table Grid"/>
    <w:basedOn w:val="TableauNormal"/>
    <w:uiPriority w:val="59"/>
    <w:rsid w:val="00BB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2A315B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A31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A31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A315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7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http://www.univ-khenchela.dz/revues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7B99-ECCB-40FF-B931-E5AA6A9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3367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dell'Insubria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QSAR</dc:creator>
  <cp:keywords/>
  <dc:description/>
  <cp:lastModifiedBy>YOUSSOUF DRIOUCHE</cp:lastModifiedBy>
  <cp:revision>2</cp:revision>
  <cp:lastPrinted>2017-01-03T08:58:00Z</cp:lastPrinted>
  <dcterms:created xsi:type="dcterms:W3CDTF">2019-02-05T13:44:00Z</dcterms:created>
  <dcterms:modified xsi:type="dcterms:W3CDTF">2019-02-05T13:44:00Z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