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74E" w:rsidRPr="00BA1AA2" w:rsidRDefault="00A1174E" w:rsidP="00A1174E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A1AA2">
        <w:rPr>
          <w:rFonts w:ascii="Times New Roman" w:hAnsi="Times New Roman"/>
          <w:sz w:val="24"/>
          <w:szCs w:val="24"/>
          <w:lang w:val="en-GB"/>
        </w:rPr>
        <w:t>TABLE V. C</w:t>
      </w:r>
      <w:bookmarkStart w:id="0" w:name="_GoBack"/>
      <w:bookmarkEnd w:id="0"/>
      <w:r w:rsidRPr="00BA1AA2">
        <w:rPr>
          <w:rFonts w:ascii="Times New Roman" w:hAnsi="Times New Roman"/>
          <w:sz w:val="24"/>
          <w:szCs w:val="24"/>
          <w:lang w:val="en-GB"/>
        </w:rPr>
        <w:t>omparison of the SFODM method with some recent studies on separation and preconcentration of Cd</w:t>
      </w:r>
      <w:r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BA1AA2">
        <w:rPr>
          <w:rFonts w:ascii="Times New Roman" w:hAnsi="Times New Roman"/>
          <w:sz w:val="24"/>
          <w:szCs w:val="24"/>
          <w:lang w:val="en-GB"/>
        </w:rPr>
        <w:t>II) ions reported in literature.</w:t>
      </w:r>
    </w:p>
    <w:tbl>
      <w:tblPr>
        <w:tblpPr w:leftFromText="141" w:rightFromText="141" w:vertAnchor="text" w:horzAnchor="margin" w:tblpY="4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948"/>
        <w:gridCol w:w="2265"/>
        <w:gridCol w:w="998"/>
        <w:gridCol w:w="993"/>
        <w:gridCol w:w="1559"/>
        <w:gridCol w:w="1417"/>
      </w:tblGrid>
      <w:tr w:rsidR="00A1174E" w:rsidRPr="00C42987" w:rsidTr="00117E48">
        <w:trPr>
          <w:trHeight w:val="386"/>
        </w:trPr>
        <w:tc>
          <w:tcPr>
            <w:tcW w:w="19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Technique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Sample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E.F/</w:t>
            </w:r>
            <w:proofErr w:type="gramStart"/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P.F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LOD</w:t>
            </w:r>
          </w:p>
          <w:p w:rsidR="00A1174E" w:rsidRPr="00C36596" w:rsidRDefault="00A1174E" w:rsidP="00117E4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(µg L</w:t>
            </w: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tr-TR"/>
              </w:rPr>
              <w:t>-1</w:t>
            </w: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Linear range</w:t>
            </w:r>
          </w:p>
          <w:p w:rsidR="00A1174E" w:rsidRPr="00C36596" w:rsidRDefault="00A1174E" w:rsidP="00117E4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(µg L</w:t>
            </w: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tr-TR"/>
              </w:rPr>
              <w:t>-1</w:t>
            </w: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R</w:t>
            </w:r>
          </w:p>
        </w:tc>
      </w:tr>
      <w:tr w:rsidR="00A1174E" w:rsidRPr="00C42987" w:rsidTr="00117E48">
        <w:trPr>
          <w:trHeight w:val="351"/>
        </w:trPr>
        <w:tc>
          <w:tcPr>
            <w:tcW w:w="19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CPE-FAAS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2302"/>
              </w:tabs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Water and food samples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10-500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17</w:t>
            </w:r>
          </w:p>
        </w:tc>
      </w:tr>
      <w:tr w:rsidR="00A1174E" w:rsidRPr="00C42987" w:rsidTr="00117E48">
        <w:trPr>
          <w:trHeight w:val="366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Coprepitation</w:t>
            </w:r>
            <w:proofErr w:type="spellEnd"/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-FAAS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2160"/>
              </w:tabs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Real liquid/solid samples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18</w:t>
            </w:r>
          </w:p>
        </w:tc>
      </w:tr>
      <w:tr w:rsidR="00A1174E" w:rsidRPr="00C42987" w:rsidTr="00117E48">
        <w:trPr>
          <w:trHeight w:val="366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SPE-UV-Vis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1168"/>
                <w:tab w:val="left" w:pos="230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Plant and biological samples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19</w:t>
            </w:r>
          </w:p>
        </w:tc>
      </w:tr>
      <w:tr w:rsidR="00A1174E" w:rsidRPr="00C42987" w:rsidTr="00117E48">
        <w:trPr>
          <w:trHeight w:val="366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SFODME -FAAS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1168"/>
                <w:tab w:val="left" w:pos="230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Water samples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2.0 – 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20</w:t>
            </w:r>
          </w:p>
        </w:tc>
      </w:tr>
      <w:tr w:rsidR="00A1174E" w:rsidRPr="00C42987" w:rsidTr="00117E48">
        <w:trPr>
          <w:trHeight w:val="429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SFODME -</w:t>
            </w:r>
            <w:r w:rsidRPr="00C42987"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 xml:space="preserve">UV-Vis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2160"/>
              </w:tabs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Saffron samples.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 xml:space="preserve">1-500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21</w:t>
            </w:r>
          </w:p>
        </w:tc>
      </w:tr>
      <w:tr w:rsidR="00A1174E" w:rsidRPr="00C42987" w:rsidTr="00117E48">
        <w:trPr>
          <w:trHeight w:val="366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SFODME-</w:t>
            </w:r>
            <w:r w:rsidRPr="00C42987"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FI-AAS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1168"/>
                <w:tab w:val="left" w:pos="2302"/>
              </w:tabs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Water samples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0.0079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0.08 - 30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22</w:t>
            </w:r>
          </w:p>
        </w:tc>
      </w:tr>
      <w:tr w:rsidR="00A1174E" w:rsidRPr="00C42987" w:rsidTr="00117E48">
        <w:trPr>
          <w:trHeight w:val="366"/>
        </w:trPr>
        <w:tc>
          <w:tcPr>
            <w:tcW w:w="19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SFODME-GFAAS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1168"/>
                <w:tab w:val="left" w:pos="230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Water, hair dye and food samples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0.04-30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174E" w:rsidRPr="00C36596" w:rsidRDefault="00A1174E" w:rsidP="00117E48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This study</w:t>
            </w:r>
          </w:p>
        </w:tc>
      </w:tr>
    </w:tbl>
    <w:p w:rsidR="00A1174E" w:rsidRPr="00C36596" w:rsidRDefault="00A1174E" w:rsidP="00A1174E">
      <w:pPr>
        <w:tabs>
          <w:tab w:val="left" w:pos="315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A1174E" w:rsidRPr="00C36596" w:rsidRDefault="00A1174E" w:rsidP="00A1174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</w:pPr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 xml:space="preserve">CPE: cloud point extraction </w:t>
      </w:r>
    </w:p>
    <w:p w:rsidR="00A1174E" w:rsidRPr="00C36596" w:rsidRDefault="00A1174E" w:rsidP="00A1174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</w:pPr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>SPE: solid phase extraction</w:t>
      </w:r>
    </w:p>
    <w:p w:rsidR="00A1174E" w:rsidRPr="00C36596" w:rsidRDefault="00A1174E" w:rsidP="00A1174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</w:pPr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>SFODME: solidified floating organic drop microextraction.</w:t>
      </w:r>
    </w:p>
    <w:p w:rsidR="00A1174E" w:rsidRPr="00C36596" w:rsidRDefault="00A1174E" w:rsidP="00A1174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</w:pPr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>GFAAS: graphite furnace atomic absorption spectrometry</w:t>
      </w:r>
    </w:p>
    <w:p w:rsidR="00A1174E" w:rsidRPr="00C36596" w:rsidRDefault="00A1174E" w:rsidP="00A1174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</w:pPr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>FAAS: flame atomic absorption spectrometry</w:t>
      </w:r>
    </w:p>
    <w:p w:rsidR="00A1174E" w:rsidRPr="00C36596" w:rsidRDefault="00A1174E" w:rsidP="00A1174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</w:pPr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 xml:space="preserve">UV-Vis: </w:t>
      </w:r>
      <w:proofErr w:type="spellStart"/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>ultraviole</w:t>
      </w:r>
      <w:proofErr w:type="spellEnd"/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 xml:space="preserve"> visible</w:t>
      </w:r>
    </w:p>
    <w:p w:rsidR="00A1174E" w:rsidRPr="00C36596" w:rsidRDefault="00A1174E" w:rsidP="00A1174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</w:pPr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>LOD: limit of detection</w:t>
      </w:r>
    </w:p>
    <w:p w:rsidR="00A1174E" w:rsidRPr="00C36596" w:rsidRDefault="00A1174E" w:rsidP="00A1174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C36596">
        <w:rPr>
          <w:rFonts w:ascii="Times New Roman" w:hAnsi="Times New Roman"/>
          <w:sz w:val="20"/>
          <w:szCs w:val="20"/>
          <w:lang w:val="en-GB"/>
        </w:rPr>
        <w:t>E.F: enrichment factor</w:t>
      </w:r>
    </w:p>
    <w:p w:rsidR="00A1174E" w:rsidRPr="00C36596" w:rsidRDefault="00A1174E" w:rsidP="00A1174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C36596">
        <w:rPr>
          <w:rFonts w:ascii="Times New Roman" w:hAnsi="Times New Roman"/>
          <w:sz w:val="20"/>
          <w:szCs w:val="20"/>
          <w:lang w:val="en-GB"/>
        </w:rPr>
        <w:t>P.F: preconcentration factor</w:t>
      </w:r>
    </w:p>
    <w:p w:rsidR="00A1174E" w:rsidRPr="00C36596" w:rsidRDefault="00A1174E" w:rsidP="00A11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36596">
        <w:rPr>
          <w:rFonts w:ascii="Times New Roman" w:hAnsi="Times New Roman"/>
          <w:sz w:val="20"/>
          <w:szCs w:val="20"/>
          <w:lang w:val="en-GB"/>
        </w:rPr>
        <w:t>R: Reference</w:t>
      </w:r>
    </w:p>
    <w:p w:rsidR="00675CB0" w:rsidRDefault="00675CB0"/>
    <w:sectPr w:rsidR="00675CB0" w:rsidSect="00FF73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4E"/>
    <w:rsid w:val="00675CB0"/>
    <w:rsid w:val="008D00C3"/>
    <w:rsid w:val="00A1174E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E8D7"/>
  <w15:chartTrackingRefBased/>
  <w15:docId w15:val="{AC173153-F9E1-714F-A7CB-C35141F7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174E"/>
    <w:pPr>
      <w:spacing w:after="160" w:line="259" w:lineRule="auto"/>
    </w:pPr>
    <w:rPr>
      <w:rFonts w:ascii="Calibri" w:eastAsia="Calibri" w:hAnsi="Calibri" w:cs="Times New Roman"/>
      <w:sz w:val="22"/>
      <w:szCs w:val="22"/>
      <w:lang w:val="sr-Latn-R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2018-08-31T11:28:00Z</dcterms:created>
  <dcterms:modified xsi:type="dcterms:W3CDTF">2018-08-31T11:29:00Z</dcterms:modified>
</cp:coreProperties>
</file>