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840" w:rsidRPr="00BB71E6" w:rsidRDefault="009E5840" w:rsidP="009E5840">
      <w:pPr>
        <w:spacing w:after="0" w:line="360" w:lineRule="auto"/>
        <w:jc w:val="center"/>
        <w:rPr>
          <w:rFonts w:ascii="Times New Roman" w:hAnsi="Times New Roman"/>
          <w:b/>
          <w:sz w:val="24"/>
          <w:szCs w:val="24"/>
          <w:lang w:val="en-GB"/>
        </w:rPr>
      </w:pPr>
      <w:r w:rsidRPr="00050228">
        <w:rPr>
          <w:rFonts w:ascii="Times New Roman" w:hAnsi="Times New Roman"/>
          <w:b/>
          <w:sz w:val="24"/>
          <w:szCs w:val="24"/>
        </w:rPr>
        <w:t>Efficiency of Interfacial Charge Transfer Complex Between TiO</w:t>
      </w:r>
      <w:r w:rsidRPr="00050228">
        <w:rPr>
          <w:rFonts w:ascii="Times New Roman" w:hAnsi="Times New Roman"/>
          <w:b/>
          <w:sz w:val="24"/>
          <w:szCs w:val="24"/>
          <w:vertAlign w:val="subscript"/>
        </w:rPr>
        <w:t>2</w:t>
      </w:r>
      <w:r w:rsidRPr="00050228">
        <w:rPr>
          <w:rFonts w:ascii="Times New Roman" w:hAnsi="Times New Roman"/>
          <w:b/>
          <w:sz w:val="24"/>
          <w:szCs w:val="24"/>
        </w:rPr>
        <w:t xml:space="preserve"> Nanoparticles and Caffeic Acid Against DNA Damage </w:t>
      </w:r>
      <w:r w:rsidRPr="00050228">
        <w:rPr>
          <w:rFonts w:ascii="Times New Roman" w:hAnsi="Times New Roman"/>
          <w:b/>
          <w:i/>
          <w:sz w:val="24"/>
          <w:szCs w:val="24"/>
        </w:rPr>
        <w:t>In vitro</w:t>
      </w:r>
      <w:r w:rsidRPr="00050228">
        <w:rPr>
          <w:rFonts w:ascii="Times New Roman" w:hAnsi="Times New Roman"/>
          <w:b/>
          <w:sz w:val="24"/>
          <w:szCs w:val="24"/>
        </w:rPr>
        <w:t>: Combinatorial Analysi</w:t>
      </w:r>
      <w:r>
        <w:rPr>
          <w:rFonts w:ascii="Times New Roman" w:hAnsi="Times New Roman"/>
          <w:b/>
          <w:sz w:val="24"/>
          <w:szCs w:val="24"/>
        </w:rPr>
        <w:t>s</w:t>
      </w:r>
    </w:p>
    <w:p w:rsidR="009E5840" w:rsidRPr="00BB71E6" w:rsidRDefault="009E5840" w:rsidP="009E5840">
      <w:pPr>
        <w:spacing w:after="0" w:line="360" w:lineRule="auto"/>
        <w:jc w:val="center"/>
        <w:rPr>
          <w:rFonts w:ascii="Times New Roman" w:hAnsi="Times New Roman"/>
          <w:sz w:val="24"/>
          <w:szCs w:val="24"/>
          <w:lang w:val="en-GB"/>
        </w:rPr>
      </w:pPr>
      <w:r>
        <w:rPr>
          <w:rFonts w:ascii="Times New Roman" w:hAnsi="Times New Roman"/>
          <w:sz w:val="24"/>
          <w:szCs w:val="24"/>
          <w:lang w:val="en-GB"/>
        </w:rPr>
        <w:t>VESNA LAZI</w:t>
      </w:r>
      <w:r>
        <w:rPr>
          <w:rFonts w:ascii="Times New Roman" w:hAnsi="Times New Roman"/>
          <w:sz w:val="24"/>
          <w:szCs w:val="24"/>
        </w:rPr>
        <w:t>Ć</w:t>
      </w:r>
      <w:r>
        <w:rPr>
          <w:rFonts w:ascii="Times New Roman" w:hAnsi="Times New Roman"/>
          <w:sz w:val="24"/>
          <w:szCs w:val="24"/>
          <w:vertAlign w:val="superscript"/>
        </w:rPr>
        <w:t>1</w:t>
      </w:r>
      <w:r>
        <w:rPr>
          <w:rFonts w:ascii="Times New Roman" w:hAnsi="Times New Roman"/>
          <w:sz w:val="24"/>
          <w:szCs w:val="24"/>
        </w:rPr>
        <w:t>, IVANA VUKOJE</w:t>
      </w:r>
      <w:r>
        <w:rPr>
          <w:rFonts w:ascii="Times New Roman" w:hAnsi="Times New Roman"/>
          <w:sz w:val="24"/>
          <w:szCs w:val="24"/>
          <w:vertAlign w:val="superscript"/>
        </w:rPr>
        <w:t>1</w:t>
      </w:r>
      <w:r>
        <w:rPr>
          <w:rFonts w:ascii="Times New Roman" w:hAnsi="Times New Roman"/>
          <w:sz w:val="24"/>
          <w:szCs w:val="24"/>
        </w:rPr>
        <w:t>, BOJANA MILIĆEVIĆ</w:t>
      </w:r>
      <w:r>
        <w:rPr>
          <w:rFonts w:ascii="Times New Roman" w:hAnsi="Times New Roman"/>
          <w:sz w:val="24"/>
          <w:szCs w:val="24"/>
          <w:vertAlign w:val="superscript"/>
        </w:rPr>
        <w:t>1</w:t>
      </w:r>
      <w:r>
        <w:rPr>
          <w:rFonts w:ascii="Times New Roman" w:hAnsi="Times New Roman"/>
          <w:sz w:val="24"/>
          <w:szCs w:val="24"/>
        </w:rPr>
        <w:t>, BILJANA SPREMO-POTPAREVIĆ</w:t>
      </w:r>
      <w:r>
        <w:rPr>
          <w:rFonts w:ascii="Times New Roman" w:hAnsi="Times New Roman"/>
          <w:sz w:val="24"/>
          <w:szCs w:val="24"/>
          <w:vertAlign w:val="superscript"/>
        </w:rPr>
        <w:t>2</w:t>
      </w:r>
      <w:r>
        <w:rPr>
          <w:rFonts w:ascii="Times New Roman" w:hAnsi="Times New Roman"/>
          <w:sz w:val="24"/>
          <w:szCs w:val="24"/>
        </w:rPr>
        <w:t>, LADA ŽIVKOVIĆ</w:t>
      </w:r>
      <w:r>
        <w:rPr>
          <w:rFonts w:ascii="Times New Roman" w:hAnsi="Times New Roman"/>
          <w:sz w:val="24"/>
          <w:szCs w:val="24"/>
          <w:vertAlign w:val="superscript"/>
        </w:rPr>
        <w:t>2</w:t>
      </w:r>
      <w:r>
        <w:rPr>
          <w:rFonts w:ascii="Times New Roman" w:hAnsi="Times New Roman"/>
          <w:sz w:val="24"/>
          <w:szCs w:val="24"/>
        </w:rPr>
        <w:t>, DIJANA TOPALOVIĆ</w:t>
      </w:r>
      <w:r>
        <w:rPr>
          <w:rFonts w:ascii="Times New Roman" w:hAnsi="Times New Roman"/>
          <w:sz w:val="24"/>
          <w:szCs w:val="24"/>
          <w:vertAlign w:val="superscript"/>
        </w:rPr>
        <w:t>2</w:t>
      </w:r>
      <w:r>
        <w:rPr>
          <w:rFonts w:ascii="Times New Roman" w:hAnsi="Times New Roman"/>
          <w:sz w:val="24"/>
          <w:szCs w:val="24"/>
        </w:rPr>
        <w:t>, VLADAN BAJIĆ</w:t>
      </w:r>
      <w:r>
        <w:rPr>
          <w:rFonts w:ascii="Times New Roman" w:hAnsi="Times New Roman"/>
          <w:sz w:val="24"/>
          <w:szCs w:val="24"/>
          <w:vertAlign w:val="superscript"/>
        </w:rPr>
        <w:t>1</w:t>
      </w:r>
      <w:r>
        <w:rPr>
          <w:rFonts w:ascii="Times New Roman" w:hAnsi="Times New Roman"/>
          <w:sz w:val="24"/>
          <w:szCs w:val="24"/>
        </w:rPr>
        <w:t>, DUŠAN SREDOJEVIĆ</w:t>
      </w:r>
      <w:r>
        <w:rPr>
          <w:rFonts w:ascii="Times New Roman" w:hAnsi="Times New Roman"/>
          <w:sz w:val="24"/>
          <w:szCs w:val="24"/>
          <w:vertAlign w:val="superscript"/>
        </w:rPr>
        <w:t>1</w:t>
      </w:r>
      <w:r>
        <w:rPr>
          <w:rFonts w:ascii="Times New Roman" w:hAnsi="Times New Roman"/>
          <w:sz w:val="24"/>
          <w:szCs w:val="24"/>
        </w:rPr>
        <w:t xml:space="preserve">, JOVAN </w:t>
      </w:r>
      <w:r>
        <w:rPr>
          <w:rFonts w:ascii="Times New Roman" w:hAnsi="Times New Roman"/>
          <w:sz w:val="24"/>
          <w:szCs w:val="24"/>
          <w:lang w:val="en-US"/>
        </w:rPr>
        <w:t xml:space="preserve">M. </w:t>
      </w:r>
      <w:r>
        <w:rPr>
          <w:rFonts w:ascii="Times New Roman" w:hAnsi="Times New Roman"/>
          <w:sz w:val="24"/>
          <w:szCs w:val="24"/>
        </w:rPr>
        <w:t>NEDELJKOVIĆ</w:t>
      </w:r>
      <w:r>
        <w:rPr>
          <w:rFonts w:ascii="Times New Roman" w:hAnsi="Times New Roman"/>
          <w:sz w:val="24"/>
          <w:szCs w:val="24"/>
          <w:vertAlign w:val="superscript"/>
        </w:rPr>
        <w:t>1</w:t>
      </w:r>
      <w:r>
        <w:rPr>
          <w:rFonts w:ascii="Times New Roman" w:hAnsi="Times New Roman"/>
          <w:sz w:val="24"/>
          <w:szCs w:val="24"/>
          <w:vertAlign w:val="superscript"/>
          <w:lang w:val="en-US"/>
        </w:rPr>
        <w:t>*</w:t>
      </w:r>
    </w:p>
    <w:p w:rsidR="009E5840" w:rsidRDefault="009E5840" w:rsidP="009E5840">
      <w:pPr>
        <w:spacing w:after="0" w:line="360" w:lineRule="auto"/>
        <w:ind w:firstLine="142"/>
        <w:jc w:val="center"/>
        <w:rPr>
          <w:rFonts w:ascii="Times New Roman" w:hAnsi="Times New Roman"/>
          <w:i/>
          <w:sz w:val="24"/>
          <w:szCs w:val="24"/>
        </w:rPr>
      </w:pPr>
      <w:r w:rsidRPr="00097050">
        <w:rPr>
          <w:rFonts w:ascii="Times New Roman" w:hAnsi="Times New Roman"/>
          <w:i/>
          <w:sz w:val="24"/>
          <w:szCs w:val="24"/>
          <w:vertAlign w:val="superscript"/>
        </w:rPr>
        <w:t>1</w:t>
      </w:r>
      <w:r w:rsidRPr="00097050">
        <w:rPr>
          <w:rFonts w:ascii="Times New Roman" w:hAnsi="Times New Roman"/>
          <w:i/>
          <w:sz w:val="24"/>
          <w:szCs w:val="24"/>
        </w:rPr>
        <w:t>Vinča Institute of Nuclear Sciences, University of Belgrade, P.O. Box 522, Serbia</w:t>
      </w:r>
    </w:p>
    <w:p w:rsidR="009E5840" w:rsidRPr="00097050" w:rsidRDefault="009E5840" w:rsidP="009E5840">
      <w:pPr>
        <w:spacing w:after="0" w:line="360" w:lineRule="auto"/>
        <w:ind w:firstLine="142"/>
        <w:jc w:val="center"/>
        <w:rPr>
          <w:rFonts w:ascii="Times New Roman" w:hAnsi="Times New Roman"/>
          <w:i/>
          <w:sz w:val="24"/>
          <w:szCs w:val="24"/>
          <w:lang w:val="uz-Cyrl-UZ"/>
        </w:rPr>
      </w:pPr>
      <w:r w:rsidRPr="00097050">
        <w:rPr>
          <w:rFonts w:ascii="Times New Roman" w:hAnsi="Times New Roman"/>
          <w:i/>
          <w:sz w:val="24"/>
          <w:szCs w:val="24"/>
          <w:vertAlign w:val="superscript"/>
        </w:rPr>
        <w:t>2</w:t>
      </w:r>
      <w:r w:rsidRPr="00097050">
        <w:rPr>
          <w:rFonts w:ascii="Times New Roman" w:hAnsi="Times New Roman"/>
          <w:i/>
          <w:sz w:val="24"/>
          <w:szCs w:val="24"/>
        </w:rPr>
        <w:t>Department of Physiology, Faculty of Pharmacy, University of Belgrade, Serbia</w:t>
      </w:r>
    </w:p>
    <w:p w:rsidR="009E5840" w:rsidRDefault="009E5840" w:rsidP="009E5840">
      <w:pPr>
        <w:pStyle w:val="Heading2"/>
        <w:spacing w:before="240" w:after="0"/>
        <w:ind w:right="0"/>
        <w:jc w:val="both"/>
        <w:rPr>
          <w:rFonts w:eastAsia="GNEAK J+ MTSY" w:cs="Times New Roman"/>
          <w:b w:val="0"/>
          <w:szCs w:val="24"/>
        </w:rPr>
      </w:pPr>
      <w:bookmarkStart w:id="0" w:name="_GoBack"/>
      <w:bookmarkEnd w:id="0"/>
    </w:p>
    <w:p w:rsidR="009E5840" w:rsidRPr="00193D8E" w:rsidRDefault="009E5840" w:rsidP="009E5840">
      <w:pPr>
        <w:pStyle w:val="Heading2"/>
        <w:spacing w:before="240" w:after="0"/>
        <w:ind w:right="0"/>
        <w:jc w:val="both"/>
        <w:rPr>
          <w:rFonts w:cs="Times New Roman"/>
          <w:b w:val="0"/>
          <w:szCs w:val="24"/>
        </w:rPr>
      </w:pPr>
      <w:r w:rsidRPr="00193D8E">
        <w:rPr>
          <w:rFonts w:eastAsia="GNEAK J+ MTSY" w:cs="Times New Roman"/>
          <w:b w:val="0"/>
          <w:szCs w:val="24"/>
        </w:rPr>
        <w:t>Numerical calculations</w:t>
      </w:r>
      <w:r w:rsidRPr="00193D8E">
        <w:rPr>
          <w:rFonts w:cs="Times New Roman"/>
          <w:b w:val="0"/>
          <w:szCs w:val="24"/>
        </w:rPr>
        <w:t xml:space="preserve"> </w:t>
      </w:r>
    </w:p>
    <w:p w:rsidR="009E5840" w:rsidRPr="007C6A46" w:rsidRDefault="009E5840" w:rsidP="009E5840">
      <w:pPr>
        <w:spacing w:line="360" w:lineRule="auto"/>
        <w:ind w:firstLine="426"/>
        <w:jc w:val="both"/>
        <w:rPr>
          <w:rFonts w:ascii="Times New Roman" w:eastAsia="GNEAK J+ MTSY" w:hAnsi="Times New Roman"/>
          <w:sz w:val="24"/>
          <w:szCs w:val="24"/>
        </w:rPr>
      </w:pPr>
      <w:r w:rsidRPr="007C6A46">
        <w:rPr>
          <w:rFonts w:ascii="Times New Roman" w:hAnsi="Times New Roman"/>
          <w:sz w:val="24"/>
          <w:szCs w:val="24"/>
        </w:rPr>
        <w:t>The optical properties of ICT complex between TiO</w:t>
      </w:r>
      <w:r w:rsidRPr="007C6A46">
        <w:rPr>
          <w:rFonts w:ascii="Times New Roman" w:hAnsi="Times New Roman"/>
          <w:sz w:val="24"/>
          <w:szCs w:val="24"/>
          <w:vertAlign w:val="subscript"/>
        </w:rPr>
        <w:t>2</w:t>
      </w:r>
      <w:r w:rsidRPr="007C6A46">
        <w:rPr>
          <w:rFonts w:ascii="Times New Roman" w:hAnsi="Times New Roman"/>
          <w:sz w:val="24"/>
          <w:szCs w:val="24"/>
        </w:rPr>
        <w:t xml:space="preserve"> NPs and CA were obtained by quantum chemical calculations based on Density Functional Theory (DFT) and Time-Dependent DF Theory (TD-DFT). The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Ti</m:t>
                </m:r>
              </m:e>
              <m:sub>
                <m:r>
                  <w:rPr>
                    <w:rFonts w:ascii="Cambria Math" w:hAnsi="Cambria Math"/>
                  </w:rPr>
                  <m:t>18</m:t>
                </m:r>
              </m:sub>
            </m:sSub>
            <m:sSub>
              <m:sSubPr>
                <m:ctrlPr>
                  <w:rPr>
                    <w:rFonts w:ascii="Cambria Math" w:hAnsi="Cambria Math"/>
                    <w:i/>
                  </w:rPr>
                </m:ctrlPr>
              </m:sSubPr>
              <m:e>
                <m:r>
                  <w:rPr>
                    <w:rFonts w:ascii="Cambria Math" w:hAnsi="Cambria Math"/>
                  </w:rPr>
                  <m:t>O</m:t>
                </m:r>
              </m:e>
              <m:sub>
                <m:r>
                  <w:rPr>
                    <w:rFonts w:ascii="Cambria Math" w:hAnsi="Cambria Math"/>
                  </w:rPr>
                  <m:t>33</m:t>
                </m:r>
              </m:sub>
            </m:sSub>
            <m:sSub>
              <m:sSubPr>
                <m:ctrlPr>
                  <w:rPr>
                    <w:rFonts w:ascii="Cambria Math" w:hAnsi="Cambria Math"/>
                    <w:i/>
                  </w:rPr>
                </m:ctrlPr>
              </m:sSubPr>
              <m:e>
                <m:d>
                  <m:dPr>
                    <m:ctrlPr>
                      <w:rPr>
                        <w:rFonts w:ascii="Cambria Math" w:hAnsi="Cambria Math"/>
                        <w:i/>
                      </w:rPr>
                    </m:ctrlPr>
                  </m:dPr>
                  <m:e>
                    <m:r>
                      <w:rPr>
                        <w:rFonts w:ascii="Cambria Math" w:hAnsi="Cambria Math"/>
                      </w:rPr>
                      <m:t>OH</m:t>
                    </m:r>
                  </m:e>
                </m:d>
              </m:e>
              <m:sub>
                <m:r>
                  <w:rPr>
                    <w:rFonts w:ascii="Cambria Math" w:hAnsi="Cambria Math"/>
                  </w:rPr>
                  <m:t>6</m:t>
                </m:r>
              </m:sub>
            </m:sSub>
          </m:e>
        </m:d>
      </m:oMath>
      <w:r w:rsidRPr="007C6A46">
        <w:rPr>
          <w:rFonts w:ascii="Times New Roman" w:hAnsi="Times New Roman"/>
          <w:sz w:val="24"/>
          <w:szCs w:val="24"/>
        </w:rPr>
        <w:t xml:space="preserve"> cluster, derived from the bulk anatase TiO</w:t>
      </w:r>
      <w:r w:rsidRPr="007C6A46">
        <w:rPr>
          <w:rFonts w:ascii="Times New Roman" w:hAnsi="Times New Roman"/>
          <w:sz w:val="24"/>
          <w:szCs w:val="24"/>
          <w:vertAlign w:val="subscript"/>
        </w:rPr>
        <w:t>2</w:t>
      </w:r>
      <w:r w:rsidRPr="007C6A46">
        <w:rPr>
          <w:rFonts w:ascii="Times New Roman" w:hAnsi="Times New Roman"/>
          <w:sz w:val="24"/>
          <w:szCs w:val="24"/>
        </w:rPr>
        <w:t xml:space="preserve">, was used as a model system for the calculations. The ground state geometry of </w:t>
      </w:r>
      <m:oMath>
        <m:r>
          <w:rPr>
            <w:rFonts w:ascii="Cambria Math" w:hAnsi="Cambria Math"/>
          </w:rPr>
          <m:t>CA/</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Ti</m:t>
                </m:r>
              </m:e>
              <m:sub>
                <m:r>
                  <w:rPr>
                    <w:rFonts w:ascii="Cambria Math" w:hAnsi="Cambria Math"/>
                  </w:rPr>
                  <m:t>18</m:t>
                </m:r>
              </m:sub>
            </m:sSub>
            <m:sSub>
              <m:sSubPr>
                <m:ctrlPr>
                  <w:rPr>
                    <w:rFonts w:ascii="Cambria Math" w:hAnsi="Cambria Math"/>
                    <w:i/>
                  </w:rPr>
                </m:ctrlPr>
              </m:sSubPr>
              <m:e>
                <m:r>
                  <w:rPr>
                    <w:rFonts w:ascii="Cambria Math" w:hAnsi="Cambria Math"/>
                  </w:rPr>
                  <m:t>O</m:t>
                </m:r>
              </m:e>
              <m:sub>
                <m:r>
                  <w:rPr>
                    <w:rFonts w:ascii="Cambria Math" w:hAnsi="Cambria Math"/>
                  </w:rPr>
                  <m:t>31</m:t>
                </m:r>
              </m:sub>
            </m:sSub>
            <m:sSub>
              <m:sSubPr>
                <m:ctrlPr>
                  <w:rPr>
                    <w:rFonts w:ascii="Cambria Math" w:hAnsi="Cambria Math"/>
                    <w:i/>
                  </w:rPr>
                </m:ctrlPr>
              </m:sSubPr>
              <m:e>
                <m:d>
                  <m:dPr>
                    <m:ctrlPr>
                      <w:rPr>
                        <w:rFonts w:ascii="Cambria Math" w:hAnsi="Cambria Math"/>
                        <w:i/>
                      </w:rPr>
                    </m:ctrlPr>
                  </m:dPr>
                  <m:e>
                    <m:r>
                      <w:rPr>
                        <w:rFonts w:ascii="Cambria Math" w:hAnsi="Cambria Math"/>
                      </w:rPr>
                      <m:t>OH</m:t>
                    </m:r>
                  </m:e>
                </m:d>
              </m:e>
              <m:sub>
                <m:r>
                  <w:rPr>
                    <w:rFonts w:ascii="Cambria Math" w:hAnsi="Cambria Math"/>
                  </w:rPr>
                  <m:t>8</m:t>
                </m:r>
              </m:sub>
            </m:sSub>
          </m:e>
        </m:d>
      </m:oMath>
      <w:r w:rsidRPr="007C6A46">
        <w:rPr>
          <w:rFonts w:ascii="Times New Roman" w:hAnsi="Times New Roman"/>
          <w:sz w:val="24"/>
          <w:szCs w:val="24"/>
        </w:rPr>
        <w:t xml:space="preserve"> complex was optimized using the B3LYP hybrid functional </w:t>
      </w:r>
      <w:r w:rsidRPr="007C6A46">
        <w:rPr>
          <w:rFonts w:ascii="Times New Roman" w:hAnsi="Times New Roman"/>
          <w:sz w:val="24"/>
          <w:szCs w:val="24"/>
        </w:rPr>
        <w:fldChar w:fldCharType="begin">
          <w:fldData xml:space="preserve">PEVuZE5vdGU+PENpdGU+PEF1dGhvcj5MZWU8L0F1dGhvcj48WWVhcj4xOTg4PC9ZZWFyPjxSZWNO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PEVuZE5vdGU+PENpdGU+PEF1dGhvcj5MZWU8L0F1dGhvcj48WWVhcj4xOTg4PC9ZZWFyPjxSZWNO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7C6A46">
        <w:rPr>
          <w:rFonts w:ascii="Times New Roman" w:hAnsi="Times New Roman"/>
          <w:sz w:val="24"/>
          <w:szCs w:val="24"/>
        </w:rPr>
        <w:fldChar w:fldCharType="separate"/>
      </w:r>
      <w:hyperlink w:anchor="_ENREF_1" w:tooltip="Lee, 1988 #278" w:history="1">
        <w:r w:rsidRPr="009E5840">
          <w:rPr>
            <w:rFonts w:ascii="Times New Roman" w:hAnsi="Times New Roman"/>
            <w:noProof/>
            <w:sz w:val="24"/>
            <w:szCs w:val="24"/>
            <w:vertAlign w:val="superscript"/>
          </w:rPr>
          <w:t>1</w:t>
        </w:r>
      </w:hyperlink>
      <w:r w:rsidRPr="009E5840">
        <w:rPr>
          <w:rFonts w:ascii="Times New Roman" w:hAnsi="Times New Roman"/>
          <w:noProof/>
          <w:sz w:val="24"/>
          <w:szCs w:val="24"/>
          <w:vertAlign w:val="superscript"/>
        </w:rPr>
        <w:t xml:space="preserve">, </w:t>
      </w:r>
      <w:hyperlink w:anchor="_ENREF_2" w:tooltip="Becke, 1988 #277" w:history="1">
        <w:r w:rsidRPr="009E5840">
          <w:rPr>
            <w:rFonts w:ascii="Times New Roman" w:hAnsi="Times New Roman"/>
            <w:noProof/>
            <w:sz w:val="24"/>
            <w:szCs w:val="24"/>
            <w:vertAlign w:val="superscript"/>
          </w:rPr>
          <w:t>2</w:t>
        </w:r>
      </w:hyperlink>
      <w:r w:rsidRPr="007C6A46">
        <w:rPr>
          <w:rFonts w:ascii="Times New Roman" w:hAnsi="Times New Roman"/>
          <w:sz w:val="24"/>
          <w:szCs w:val="24"/>
        </w:rPr>
        <w:fldChar w:fldCharType="end"/>
      </w:r>
      <w:r w:rsidRPr="007C6A46">
        <w:rPr>
          <w:rFonts w:ascii="Times New Roman" w:hAnsi="Times New Roman"/>
          <w:sz w:val="24"/>
          <w:szCs w:val="24"/>
        </w:rPr>
        <w:t xml:space="preserve">, in combination with 6-31G(d,p) basis set </w:t>
      </w:r>
      <w:hyperlink w:anchor="_ENREF_3" w:tooltip="Ditchfield, 1971 #279" w:history="1">
        <w:r w:rsidRPr="007C6A46">
          <w:rPr>
            <w:rFonts w:ascii="Times New Roman" w:hAnsi="Times New Roman"/>
            <w:sz w:val="24"/>
            <w:szCs w:val="24"/>
          </w:rPr>
          <w:fldChar w:fldCharType="begin"/>
        </w:r>
        <w:r>
          <w:rPr>
            <w:rFonts w:ascii="Times New Roman" w:hAnsi="Times New Roman"/>
            <w:sz w:val="24"/>
            <w:szCs w:val="24"/>
          </w:rPr>
          <w:instrText xml:space="preserve"> ADDIN EN.CITE &lt;EndNote&gt;&lt;Cite&gt;&lt;Author&gt;Ditchfield&lt;/Author&gt;&lt;Year&gt;1971&lt;/Year&gt;&lt;RecNum&gt;279&lt;/RecNum&gt;&lt;DisplayText&gt;&lt;style face="superscript"&gt;3&lt;/style&gt;&lt;/DisplayText&gt;&lt;record&gt;&lt;rec-number&gt;279&lt;/rec-number&gt;&lt;foreign-keys&gt;&lt;key app="EN" db-id="50esed9f6x9ze3eds5xxwz5srxtsf5s9xtwd"&gt;279&lt;/key&gt;&lt;/foreign-keys&gt;&lt;ref-type name="Journal Article"&gt;17&lt;/ref-type&gt;&lt;contributors&gt;&lt;authors&gt;&lt;author&gt;Ditchfield, R.&lt;/author&gt;&lt;author&gt;Hehre, W. J.&lt;/author&gt;&lt;author&gt;Pople, J. A.&lt;/author&gt;&lt;/authors&gt;&lt;/contributors&gt;&lt;titles&gt;&lt;title&gt;Self‐Consistent Molecular‐Orbital Methods. IX. An Extended Gaussian‐Type Basis for Molecular‐Orbital Studies of Organic Molecules&lt;/title&gt;&lt;secondary-title&gt;The Journal of Chemical Physics&lt;/secondary-title&gt;&lt;/titles&gt;&lt;periodical&gt;&lt;full-title&gt;The Journal of Chemical Physics&lt;/full-title&gt;&lt;abbr-1&gt;J Chem Phys&lt;/abbr-1&gt;&lt;/periodical&gt;&lt;pages&gt;724-728&lt;/pages&gt;&lt;volume&gt;54&lt;/volume&gt;&lt;number&gt;2&lt;/number&gt;&lt;dates&gt;&lt;year&gt;1971&lt;/year&gt;&lt;pub-dates&gt;&lt;date&gt;1971/01/15&lt;/date&gt;&lt;/pub-dates&gt;&lt;/dates&gt;&lt;publisher&gt;American Institute of Physics&lt;/publisher&gt;&lt;isbn&gt;0021-9606&lt;/isbn&gt;&lt;urls&gt;&lt;related-urls&gt;&lt;url&gt;https://doi.org/10.1063/1.1674902&lt;/url&gt;&lt;/related-urls&gt;&lt;/urls&gt;&lt;electronic-resource-num&gt;10.1063/1.1674902&lt;/electronic-resource-num&gt;&lt;access-date&gt;2018/03/13&lt;/access-date&gt;&lt;/record&gt;&lt;/Cite&gt;&lt;/EndNote&gt;</w:instrText>
        </w:r>
        <w:r w:rsidRPr="007C6A46">
          <w:rPr>
            <w:rFonts w:ascii="Times New Roman" w:hAnsi="Times New Roman"/>
            <w:sz w:val="24"/>
            <w:szCs w:val="24"/>
          </w:rPr>
          <w:fldChar w:fldCharType="separate"/>
        </w:r>
        <w:r w:rsidRPr="009E5840">
          <w:rPr>
            <w:rFonts w:ascii="Times New Roman" w:hAnsi="Times New Roman"/>
            <w:noProof/>
            <w:sz w:val="24"/>
            <w:szCs w:val="24"/>
            <w:vertAlign w:val="superscript"/>
          </w:rPr>
          <w:t>3</w:t>
        </w:r>
        <w:r w:rsidRPr="007C6A46">
          <w:rPr>
            <w:rFonts w:ascii="Times New Roman" w:hAnsi="Times New Roman"/>
            <w:sz w:val="24"/>
            <w:szCs w:val="24"/>
          </w:rPr>
          <w:fldChar w:fldCharType="end"/>
        </w:r>
      </w:hyperlink>
      <w:r w:rsidRPr="007C6A46">
        <w:rPr>
          <w:rFonts w:ascii="Times New Roman" w:hAnsi="Times New Roman"/>
          <w:sz w:val="24"/>
          <w:szCs w:val="24"/>
        </w:rPr>
        <w:t xml:space="preserve">. Frequency calculations were carried out at the same level of the theory, and the absence of imaginary frequencies confirmed that all optimized structures are true minima. To preserve the crystal structure of anatase, the positions of titanium and oxygen atoms of the cluster have been frozen (kept fixed) during the optimization, while all atoms of the ligand molecules were allowed to relax. Also, the electronic excitation spectra were calculated at the same level of theory, within the TD-DFT formalism by taking into account the first 30 excitations </w:t>
      </w:r>
      <w:hyperlink w:anchor="_ENREF_54" w:tooltip="Marques, 2004 #280" w:history="1"/>
      <w:r w:rsidRPr="007C6A46">
        <w:rPr>
          <w:rFonts w:ascii="Times New Roman" w:hAnsi="Times New Roman"/>
          <w:sz w:val="24"/>
          <w:szCs w:val="24"/>
        </w:rPr>
        <w:t xml:space="preserve">. The solvent effect of water on the absorption spectra was included via SMD solvation model </w:t>
      </w:r>
      <w:hyperlink w:anchor="_ENREF_4" w:tooltip="Marenich, 2009 #281" w:history="1">
        <w:r w:rsidRPr="007C6A46">
          <w:rPr>
            <w:rFonts w:ascii="Times New Roman" w:hAnsi="Times New Roman"/>
            <w:sz w:val="24"/>
            <w:szCs w:val="24"/>
          </w:rPr>
          <w:fldChar w:fldCharType="begin"/>
        </w:r>
        <w:r>
          <w:rPr>
            <w:rFonts w:ascii="Times New Roman" w:hAnsi="Times New Roman"/>
            <w:sz w:val="24"/>
            <w:szCs w:val="24"/>
          </w:rPr>
          <w:instrText xml:space="preserve"> ADDIN EN.CITE &lt;EndNote&gt;&lt;Cite&gt;&lt;Author&gt;Marenich&lt;/Author&gt;&lt;Year&gt;2009&lt;/Year&gt;&lt;RecNum&gt;281&lt;/RecNum&gt;&lt;DisplayText&gt;&lt;style face="superscript"&gt;4&lt;/style&gt;&lt;/DisplayText&gt;&lt;record&gt;&lt;rec-number&gt;281&lt;/rec-number&gt;&lt;foreign-keys&gt;&lt;key app="EN" db-id="50esed9f6x9ze3eds5xxwz5srxtsf5s9xtwd"&gt;281&lt;/key&gt;&lt;/foreign-keys&gt;&lt;ref-type name="Journal Article"&gt;17&lt;/ref-type&gt;&lt;contributors&gt;&lt;authors&gt;&lt;author&gt;Marenich, Aleksandr V.&lt;/author&gt;&lt;author&gt;Cramer, Christopher J.&lt;/author&gt;&lt;author&gt;Truhlar, Donald G.&lt;/author&gt;&lt;/authors&gt;&lt;/contributors&gt;&lt;titles&gt;&lt;title&gt;Universal Solvation Model Based on Solute Electron Density and on a Continuum Model of the Solvent Defined by the Bulk Dielectric Constant and Atomic Surface Tensions&lt;/title&gt;&lt;secondary-title&gt;The Journal of Physical Chemistry B&lt;/secondary-title&gt;&lt;/titles&gt;&lt;periodical&gt;&lt;full-title&gt;The Journal of Physical Chemistry B&lt;/full-title&gt;&lt;abbr-1&gt;J Phys Chem B&lt;/abbr-1&gt;&lt;/periodical&gt;&lt;pages&gt;6378-6396&lt;/pages&gt;&lt;volume&gt;113&lt;/volume&gt;&lt;number&gt;18&lt;/number&gt;&lt;dates&gt;&lt;year&gt;2009&lt;/year&gt;&lt;pub-dates&gt;&lt;date&gt;2009/05/07&lt;/date&gt;&lt;/pub-dates&gt;&lt;/dates&gt;&lt;publisher&gt;American Chemical Society&lt;/publisher&gt;&lt;isbn&gt;1520-6106&lt;/isbn&gt;&lt;urls&gt;&lt;related-urls&gt;&lt;url&gt;https://doi.org/10.1021/jp810292n&lt;/url&gt;&lt;/related-urls&gt;&lt;/urls&gt;&lt;electronic-resource-num&gt;10.1021/jp810292n&lt;/electronic-resource-num&gt;&lt;/record&gt;&lt;/Cite&gt;&lt;/EndNote&gt;</w:instrText>
        </w:r>
        <w:r w:rsidRPr="007C6A46">
          <w:rPr>
            <w:rFonts w:ascii="Times New Roman" w:hAnsi="Times New Roman"/>
            <w:sz w:val="24"/>
            <w:szCs w:val="24"/>
          </w:rPr>
          <w:fldChar w:fldCharType="separate"/>
        </w:r>
        <w:r w:rsidRPr="009E5840">
          <w:rPr>
            <w:rFonts w:ascii="Times New Roman" w:hAnsi="Times New Roman"/>
            <w:noProof/>
            <w:sz w:val="24"/>
            <w:szCs w:val="24"/>
            <w:vertAlign w:val="superscript"/>
          </w:rPr>
          <w:t>4</w:t>
        </w:r>
        <w:r w:rsidRPr="007C6A46">
          <w:rPr>
            <w:rFonts w:ascii="Times New Roman" w:hAnsi="Times New Roman"/>
            <w:sz w:val="24"/>
            <w:szCs w:val="24"/>
          </w:rPr>
          <w:fldChar w:fldCharType="end"/>
        </w:r>
      </w:hyperlink>
      <w:r w:rsidRPr="007C6A46">
        <w:rPr>
          <w:rFonts w:ascii="Times New Roman" w:hAnsi="Times New Roman"/>
          <w:sz w:val="24"/>
          <w:szCs w:val="24"/>
        </w:rPr>
        <w:t xml:space="preserve">. All calculations were performed with the use of Gaussian 09 suite of programs </w:t>
      </w:r>
      <w:hyperlink w:anchor="_ENREF_5" w:tooltip="Frisch, 2009 #136" w:history="1">
        <w:r w:rsidRPr="007C6A46">
          <w:rPr>
            <w:rFonts w:ascii="Times New Roman" w:hAnsi="Times New Roman"/>
            <w:sz w:val="24"/>
            <w:szCs w:val="24"/>
          </w:rPr>
          <w:fldChar w:fldCharType="begin"/>
        </w:r>
        <w:r>
          <w:rPr>
            <w:rFonts w:ascii="Times New Roman" w:hAnsi="Times New Roman"/>
            <w:sz w:val="24"/>
            <w:szCs w:val="24"/>
          </w:rPr>
          <w:instrText xml:space="preserve"> ADDIN EN.CITE &lt;EndNote&gt;&lt;Cite&gt;&lt;Author&gt;Frisch&lt;/Author&gt;&lt;Year&gt;2009&lt;/Year&gt;&lt;RecNum&gt;136&lt;/RecNum&gt;&lt;DisplayText&gt;&lt;style face="superscript"&gt;5&lt;/style&gt;&lt;/DisplayText&gt;&lt;record&gt;&lt;rec-number&gt;136&lt;/rec-number&gt;&lt;foreign-keys&gt;&lt;key app="EN" db-id="50esed9f6x9ze3eds5xxwz5srxtsf5s9xtwd"&gt;136&lt;/key&gt;&lt;/foreign-keys&gt;&lt;ref-type name="Book"&gt;6&lt;/ref-type&gt;&lt;contributors&gt;&lt;authors&gt;&lt;author&gt;M. J. Frisch&lt;/author&gt;&lt;/authors&gt;&lt;/contributors&gt;&lt;titles&gt;&lt;title&gt;Gaussian 09, Revision B.01, &lt;/title&gt;&lt;/titles&gt;&lt;dates&gt;&lt;year&gt;&lt;style face="normal" font="default" charset="238" size="100%"&gt;2009&lt;/style&gt;&lt;/year&gt;&lt;/dates&gt;&lt;pub-location&gt; Wallingford CT&lt;/pub-location&gt;&lt;publisher&gt;Gaussian, Inc.&lt;/publisher&gt;&lt;urls&gt;&lt;/urls&gt;&lt;/record&gt;&lt;/Cite&gt;&lt;/EndNote&gt;</w:instrText>
        </w:r>
        <w:r w:rsidRPr="007C6A46">
          <w:rPr>
            <w:rFonts w:ascii="Times New Roman" w:hAnsi="Times New Roman"/>
            <w:sz w:val="24"/>
            <w:szCs w:val="24"/>
          </w:rPr>
          <w:fldChar w:fldCharType="separate"/>
        </w:r>
        <w:r w:rsidRPr="009E5840">
          <w:rPr>
            <w:rFonts w:ascii="Times New Roman" w:hAnsi="Times New Roman"/>
            <w:noProof/>
            <w:sz w:val="24"/>
            <w:szCs w:val="24"/>
            <w:vertAlign w:val="superscript"/>
          </w:rPr>
          <w:t>5</w:t>
        </w:r>
        <w:r w:rsidRPr="007C6A46">
          <w:rPr>
            <w:rFonts w:ascii="Times New Roman" w:hAnsi="Times New Roman"/>
            <w:sz w:val="24"/>
            <w:szCs w:val="24"/>
          </w:rPr>
          <w:fldChar w:fldCharType="end"/>
        </w:r>
      </w:hyperlink>
      <w:r w:rsidRPr="007C6A46">
        <w:rPr>
          <w:rFonts w:ascii="Times New Roman" w:hAnsi="Times New Roman"/>
          <w:sz w:val="24"/>
          <w:szCs w:val="24"/>
        </w:rPr>
        <w:t xml:space="preserve">. The convoluted electronic excitation spectra were obtained using GaussSum software </w:t>
      </w:r>
      <w:hyperlink w:anchor="_ENREF_6" w:tooltip="O'Boyle, 2008 #283" w:history="1">
        <w:r w:rsidRPr="007C6A46">
          <w:rPr>
            <w:rFonts w:ascii="Times New Roman" w:hAnsi="Times New Roman"/>
            <w:sz w:val="24"/>
            <w:szCs w:val="24"/>
          </w:rPr>
          <w:fldChar w:fldCharType="begin"/>
        </w:r>
        <w:r>
          <w:rPr>
            <w:rFonts w:ascii="Times New Roman" w:hAnsi="Times New Roman"/>
            <w:sz w:val="24"/>
            <w:szCs w:val="24"/>
          </w:rPr>
          <w:instrText xml:space="preserve"> ADDIN EN.CITE &lt;EndNote&gt;&lt;Cite&gt;&lt;Author&gt;O&amp;apos;Boyle&lt;/Author&gt;&lt;Year&gt;2008&lt;/Year&gt;&lt;RecNum&gt;283&lt;/RecNum&gt;&lt;DisplayText&gt;&lt;style face="superscript"&gt;6&lt;/style&gt;&lt;/DisplayText&gt;&lt;record&gt;&lt;rec-number&gt;283&lt;/rec-number&gt;&lt;foreign-keys&gt;&lt;key app="EN" db-id="50esed9f6x9ze3eds5xxwz5srxtsf5s9xtwd"&gt;283&lt;/key&gt;&lt;/foreign-keys&gt;&lt;ref-type name="Journal Article"&gt;17&lt;/ref-type&gt;&lt;contributors&gt;&lt;authors&gt;&lt;author&gt;O&amp;apos;Boyle, N. M.&lt;/author&gt;&lt;author&gt;Tenderholt, A. L.&lt;/author&gt;&lt;author&gt;Langner, K. M.&lt;/author&gt;&lt;/authors&gt;&lt;/contributors&gt;&lt;auth-address&gt;Cambridge Crystallographic Data Centre, 12 Union Road, Cambridge CB2 1EZ, United Kingdom. noel.oboyle2@mail.dcu.ie&lt;/auth-address&gt;&lt;titles&gt;&lt;title&gt;cclib: a library for package-independent computational chemistry algorithms&lt;/title&gt;&lt;secondary-title&gt;J Comput Chem&lt;/secondary-title&gt;&lt;alt-title&gt;Journal of computational chemistry&lt;/alt-title&gt;&lt;/titles&gt;&lt;periodical&gt;&lt;full-title&gt;Journal of computational chemistry&lt;/full-title&gt;&lt;abbr-1&gt;J Comput Chem&lt;/abbr-1&gt;&lt;/periodical&gt;&lt;alt-periodical&gt;&lt;full-title&gt;Journal of computational chemistry&lt;/full-title&gt;&lt;abbr-1&gt;J Comput Chem&lt;/abbr-1&gt;&lt;/alt-periodical&gt;&lt;pages&gt;839-45&lt;/pages&gt;&lt;volume&gt;29&lt;/volume&gt;&lt;number&gt;5&lt;/number&gt;&lt;edition&gt;2007/09/13&lt;/edition&gt;&lt;keywords&gt;&lt;keyword&gt;*Algorithms&lt;/keyword&gt;&lt;keyword&gt;*Computer Simulation&lt;/keyword&gt;&lt;keyword&gt;*Databases, Factual&lt;/keyword&gt;&lt;keyword&gt;*Information Systems&lt;/keyword&gt;&lt;keyword&gt;*Models, Chemical&lt;/keyword&gt;&lt;keyword&gt;*Software&lt;/keyword&gt;&lt;/keywords&gt;&lt;dates&gt;&lt;year&gt;2008&lt;/year&gt;&lt;pub-dates&gt;&lt;date&gt;Apr 15&lt;/date&gt;&lt;/pub-dates&gt;&lt;/dates&gt;&lt;isbn&gt;0192-8651&lt;/isbn&gt;&lt;accession-num&gt;17849392&lt;/accession-num&gt;&lt;urls&gt;&lt;/urls&gt;&lt;electronic-resource-num&gt;10.1002/jcc.20823&lt;/electronic-resource-num&gt;&lt;remote-database-provider&gt;Nlm&lt;/remote-database-provider&gt;&lt;language&gt;eng&lt;/language&gt;&lt;/record&gt;&lt;/Cite&gt;&lt;/EndNote&gt;</w:instrText>
        </w:r>
        <w:r w:rsidRPr="007C6A46">
          <w:rPr>
            <w:rFonts w:ascii="Times New Roman" w:hAnsi="Times New Roman"/>
            <w:sz w:val="24"/>
            <w:szCs w:val="24"/>
          </w:rPr>
          <w:fldChar w:fldCharType="separate"/>
        </w:r>
        <w:r w:rsidRPr="009E5840">
          <w:rPr>
            <w:rFonts w:ascii="Times New Roman" w:hAnsi="Times New Roman"/>
            <w:noProof/>
            <w:sz w:val="24"/>
            <w:szCs w:val="24"/>
            <w:vertAlign w:val="superscript"/>
          </w:rPr>
          <w:t>6</w:t>
        </w:r>
        <w:r w:rsidRPr="007C6A46">
          <w:rPr>
            <w:rFonts w:ascii="Times New Roman" w:hAnsi="Times New Roman"/>
            <w:sz w:val="24"/>
            <w:szCs w:val="24"/>
          </w:rPr>
          <w:fldChar w:fldCharType="end"/>
        </w:r>
      </w:hyperlink>
      <w:r w:rsidRPr="007C6A46">
        <w:rPr>
          <w:rFonts w:ascii="Times New Roman" w:hAnsi="Times New Roman"/>
          <w:sz w:val="24"/>
          <w:szCs w:val="24"/>
        </w:rPr>
        <w:t>.</w:t>
      </w:r>
    </w:p>
    <w:p w:rsidR="009E5840" w:rsidRDefault="009E5840"/>
    <w:p w:rsidR="009E5840" w:rsidRDefault="009E5840"/>
    <w:p w:rsidR="009E5840" w:rsidRPr="009E5840" w:rsidRDefault="009E5840" w:rsidP="009E5840">
      <w:pPr>
        <w:pStyle w:val="EndNoteBibliography"/>
        <w:spacing w:after="0"/>
        <w:ind w:left="720" w:hanging="720"/>
        <w:rPr>
          <w:rFonts w:ascii="Times New Roman" w:hAnsi="Times New Roman"/>
          <w:sz w:val="20"/>
        </w:rPr>
      </w:pPr>
      <w:r>
        <w:fldChar w:fldCharType="begin"/>
      </w:r>
      <w:r>
        <w:instrText xml:space="preserve"> ADDIN EN.REFLIST </w:instrText>
      </w:r>
      <w:r>
        <w:fldChar w:fldCharType="separate"/>
      </w:r>
      <w:bookmarkStart w:id="1" w:name="_ENREF_1"/>
      <w:r w:rsidRPr="009E5840">
        <w:t>1.</w:t>
      </w:r>
      <w:r w:rsidRPr="009E5840">
        <w:tab/>
      </w:r>
      <w:r w:rsidRPr="009E5840">
        <w:rPr>
          <w:rFonts w:ascii="Times New Roman" w:hAnsi="Times New Roman"/>
          <w:sz w:val="20"/>
        </w:rPr>
        <w:t xml:space="preserve">C. Lee, W. Yang, and R. G. Parr, </w:t>
      </w:r>
      <w:r w:rsidRPr="009E5840">
        <w:rPr>
          <w:rFonts w:ascii="Times New Roman" w:hAnsi="Times New Roman"/>
          <w:i/>
          <w:sz w:val="20"/>
        </w:rPr>
        <w:t>Phys Rev B Condens Matter</w:t>
      </w:r>
      <w:r w:rsidRPr="009E5840">
        <w:rPr>
          <w:rFonts w:ascii="Times New Roman" w:hAnsi="Times New Roman"/>
          <w:sz w:val="20"/>
        </w:rPr>
        <w:t xml:space="preserve"> </w:t>
      </w:r>
      <w:r w:rsidRPr="009E5840">
        <w:rPr>
          <w:rFonts w:ascii="Times New Roman" w:hAnsi="Times New Roman"/>
          <w:b/>
          <w:sz w:val="20"/>
        </w:rPr>
        <w:t>37</w:t>
      </w:r>
      <w:r w:rsidRPr="009E5840">
        <w:rPr>
          <w:rFonts w:ascii="Times New Roman" w:hAnsi="Times New Roman"/>
          <w:sz w:val="20"/>
        </w:rPr>
        <w:t xml:space="preserve"> (1988) 785 </w:t>
      </w:r>
      <w:bookmarkEnd w:id="1"/>
    </w:p>
    <w:p w:rsidR="009E5840" w:rsidRPr="009E5840" w:rsidRDefault="009E5840" w:rsidP="009E5840">
      <w:pPr>
        <w:pStyle w:val="EndNoteBibliography"/>
        <w:spacing w:after="0"/>
        <w:ind w:left="720" w:hanging="720"/>
        <w:rPr>
          <w:rFonts w:ascii="Times New Roman" w:hAnsi="Times New Roman"/>
          <w:sz w:val="20"/>
        </w:rPr>
      </w:pPr>
      <w:bookmarkStart w:id="2" w:name="_ENREF_2"/>
      <w:r w:rsidRPr="009E5840">
        <w:t>2.</w:t>
      </w:r>
      <w:r w:rsidRPr="009E5840">
        <w:tab/>
      </w:r>
      <w:r w:rsidRPr="009E5840">
        <w:rPr>
          <w:rFonts w:ascii="Times New Roman" w:hAnsi="Times New Roman"/>
          <w:sz w:val="20"/>
        </w:rPr>
        <w:t xml:space="preserve">A. D. Becke, </w:t>
      </w:r>
      <w:r w:rsidRPr="009E5840">
        <w:rPr>
          <w:rFonts w:ascii="Times New Roman" w:hAnsi="Times New Roman"/>
          <w:i/>
          <w:sz w:val="20"/>
        </w:rPr>
        <w:t>Phys Rev A</w:t>
      </w:r>
      <w:r w:rsidRPr="009E5840">
        <w:rPr>
          <w:rFonts w:ascii="Times New Roman" w:hAnsi="Times New Roman"/>
          <w:sz w:val="20"/>
        </w:rPr>
        <w:t xml:space="preserve"> </w:t>
      </w:r>
      <w:r w:rsidRPr="009E5840">
        <w:rPr>
          <w:rFonts w:ascii="Times New Roman" w:hAnsi="Times New Roman"/>
          <w:b/>
          <w:sz w:val="20"/>
        </w:rPr>
        <w:t>38</w:t>
      </w:r>
      <w:r w:rsidRPr="009E5840">
        <w:rPr>
          <w:rFonts w:ascii="Times New Roman" w:hAnsi="Times New Roman"/>
          <w:sz w:val="20"/>
        </w:rPr>
        <w:t xml:space="preserve"> (1988) 3098 (https://link.aps.org/doi/10.1103/PhysRevA.38.3098)</w:t>
      </w:r>
      <w:bookmarkEnd w:id="2"/>
    </w:p>
    <w:p w:rsidR="009E5840" w:rsidRPr="009E5840" w:rsidRDefault="009E5840" w:rsidP="009E5840">
      <w:pPr>
        <w:pStyle w:val="EndNoteBibliography"/>
        <w:spacing w:after="0"/>
        <w:ind w:left="720" w:hanging="720"/>
        <w:rPr>
          <w:rFonts w:ascii="Times New Roman" w:hAnsi="Times New Roman"/>
          <w:sz w:val="20"/>
        </w:rPr>
      </w:pPr>
      <w:bookmarkStart w:id="3" w:name="_ENREF_3"/>
      <w:r w:rsidRPr="009E5840">
        <w:t>3.</w:t>
      </w:r>
      <w:r w:rsidRPr="009E5840">
        <w:tab/>
      </w:r>
      <w:r w:rsidRPr="009E5840">
        <w:rPr>
          <w:rFonts w:ascii="Times New Roman" w:hAnsi="Times New Roman"/>
          <w:sz w:val="20"/>
        </w:rPr>
        <w:t xml:space="preserve">R. Ditchfield, W. J. Hehre, and J. A. Pople, </w:t>
      </w:r>
      <w:r w:rsidRPr="009E5840">
        <w:rPr>
          <w:rFonts w:ascii="Times New Roman" w:hAnsi="Times New Roman"/>
          <w:i/>
          <w:sz w:val="20"/>
        </w:rPr>
        <w:t>J Chem Phys</w:t>
      </w:r>
      <w:r w:rsidRPr="009E5840">
        <w:rPr>
          <w:rFonts w:ascii="Times New Roman" w:hAnsi="Times New Roman"/>
          <w:sz w:val="20"/>
        </w:rPr>
        <w:t xml:space="preserve"> </w:t>
      </w:r>
      <w:r w:rsidRPr="009E5840">
        <w:rPr>
          <w:rFonts w:ascii="Times New Roman" w:hAnsi="Times New Roman"/>
          <w:b/>
          <w:sz w:val="20"/>
        </w:rPr>
        <w:t>54</w:t>
      </w:r>
      <w:r w:rsidRPr="009E5840">
        <w:rPr>
          <w:rFonts w:ascii="Times New Roman" w:hAnsi="Times New Roman"/>
          <w:sz w:val="20"/>
        </w:rPr>
        <w:t xml:space="preserve"> (1971) 724 (https://doi.org/10.1063/1.1674902)</w:t>
      </w:r>
      <w:bookmarkEnd w:id="3"/>
    </w:p>
    <w:p w:rsidR="009E5840" w:rsidRPr="009E5840" w:rsidRDefault="009E5840" w:rsidP="009E5840">
      <w:pPr>
        <w:pStyle w:val="EndNoteBibliography"/>
        <w:spacing w:after="0"/>
        <w:ind w:left="720" w:hanging="720"/>
        <w:rPr>
          <w:rFonts w:ascii="Times New Roman" w:hAnsi="Times New Roman"/>
          <w:sz w:val="20"/>
        </w:rPr>
      </w:pPr>
      <w:bookmarkStart w:id="4" w:name="_ENREF_4"/>
      <w:r w:rsidRPr="009E5840">
        <w:t>4.</w:t>
      </w:r>
      <w:r w:rsidRPr="009E5840">
        <w:tab/>
      </w:r>
      <w:r w:rsidRPr="009E5840">
        <w:rPr>
          <w:rFonts w:ascii="Times New Roman" w:hAnsi="Times New Roman"/>
          <w:sz w:val="20"/>
        </w:rPr>
        <w:t xml:space="preserve">A. V. Marenich, C. J. Cramer, and D. G. Truhlar, </w:t>
      </w:r>
      <w:r w:rsidRPr="009E5840">
        <w:rPr>
          <w:rFonts w:ascii="Times New Roman" w:hAnsi="Times New Roman"/>
          <w:i/>
          <w:sz w:val="20"/>
        </w:rPr>
        <w:t>J Phys Chem B</w:t>
      </w:r>
      <w:r w:rsidRPr="009E5840">
        <w:rPr>
          <w:rFonts w:ascii="Times New Roman" w:hAnsi="Times New Roman"/>
          <w:sz w:val="20"/>
        </w:rPr>
        <w:t xml:space="preserve"> </w:t>
      </w:r>
      <w:r w:rsidRPr="009E5840">
        <w:rPr>
          <w:rFonts w:ascii="Times New Roman" w:hAnsi="Times New Roman"/>
          <w:b/>
          <w:sz w:val="20"/>
        </w:rPr>
        <w:t>113</w:t>
      </w:r>
      <w:r w:rsidRPr="009E5840">
        <w:rPr>
          <w:rFonts w:ascii="Times New Roman" w:hAnsi="Times New Roman"/>
          <w:sz w:val="20"/>
        </w:rPr>
        <w:t xml:space="preserve"> (2009) 6378 (https://doi.org/10.1021/jp810292n)</w:t>
      </w:r>
      <w:bookmarkEnd w:id="4"/>
    </w:p>
    <w:p w:rsidR="009E5840" w:rsidRPr="009E5840" w:rsidRDefault="009E5840" w:rsidP="009E5840">
      <w:pPr>
        <w:pStyle w:val="EndNoteBibliography"/>
        <w:spacing w:after="0"/>
        <w:ind w:left="720" w:hanging="720"/>
        <w:rPr>
          <w:rFonts w:ascii="Times New Roman" w:hAnsi="Times New Roman"/>
          <w:sz w:val="20"/>
        </w:rPr>
      </w:pPr>
      <w:bookmarkStart w:id="5" w:name="_ENREF_5"/>
      <w:r w:rsidRPr="009E5840">
        <w:t>5.</w:t>
      </w:r>
      <w:r w:rsidRPr="009E5840">
        <w:tab/>
      </w:r>
      <w:r w:rsidRPr="009E5840">
        <w:rPr>
          <w:rFonts w:ascii="Times New Roman" w:hAnsi="Times New Roman"/>
          <w:sz w:val="20"/>
        </w:rPr>
        <w:t>M. J. Frisch. (2009). Gaussian, Inc., Wallingford CT.</w:t>
      </w:r>
      <w:bookmarkEnd w:id="5"/>
    </w:p>
    <w:p w:rsidR="009E5840" w:rsidRPr="009E5840" w:rsidRDefault="009E5840" w:rsidP="009E5840">
      <w:pPr>
        <w:pStyle w:val="EndNoteBibliography"/>
        <w:ind w:left="720" w:hanging="720"/>
        <w:rPr>
          <w:rFonts w:ascii="Times New Roman" w:hAnsi="Times New Roman"/>
          <w:sz w:val="20"/>
        </w:rPr>
      </w:pPr>
      <w:bookmarkStart w:id="6" w:name="_ENREF_6"/>
      <w:r w:rsidRPr="009E5840">
        <w:t>6.</w:t>
      </w:r>
      <w:r w:rsidRPr="009E5840">
        <w:tab/>
      </w:r>
      <w:r w:rsidRPr="009E5840">
        <w:rPr>
          <w:rFonts w:ascii="Times New Roman" w:hAnsi="Times New Roman"/>
          <w:sz w:val="20"/>
        </w:rPr>
        <w:t xml:space="preserve">N. M. O'Boyle, A. L. Tenderholt, and K. M. Langner, </w:t>
      </w:r>
      <w:r w:rsidRPr="009E5840">
        <w:rPr>
          <w:rFonts w:ascii="Times New Roman" w:hAnsi="Times New Roman"/>
          <w:i/>
          <w:sz w:val="20"/>
        </w:rPr>
        <w:t>J Comput Chem</w:t>
      </w:r>
      <w:r w:rsidRPr="009E5840">
        <w:rPr>
          <w:rFonts w:ascii="Times New Roman" w:hAnsi="Times New Roman"/>
          <w:sz w:val="20"/>
        </w:rPr>
        <w:t xml:space="preserve"> </w:t>
      </w:r>
      <w:r w:rsidRPr="009E5840">
        <w:rPr>
          <w:rFonts w:ascii="Times New Roman" w:hAnsi="Times New Roman"/>
          <w:b/>
          <w:sz w:val="20"/>
        </w:rPr>
        <w:t>29</w:t>
      </w:r>
      <w:r w:rsidRPr="009E5840">
        <w:rPr>
          <w:rFonts w:ascii="Times New Roman" w:hAnsi="Times New Roman"/>
          <w:sz w:val="20"/>
        </w:rPr>
        <w:t xml:space="preserve"> (2008) 839 </w:t>
      </w:r>
      <w:bookmarkEnd w:id="6"/>
    </w:p>
    <w:p w:rsidR="001A0321" w:rsidRDefault="009E5840">
      <w:r>
        <w:fldChar w:fldCharType="end"/>
      </w:r>
    </w:p>
    <w:sectPr w:rsidR="001A0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NEAK J+ MTSY">
    <w:altName w:val="Arial Unicode MS"/>
    <w:panose1 w:val="00000000000000000000"/>
    <w:charset w:val="81"/>
    <w:family w:val="swiss"/>
    <w:notTrueType/>
    <w:pitch w:val="default"/>
    <w:sig w:usb0="00000000" w:usb1="09070000" w:usb2="00000010" w:usb3="00000000" w:csb0="000A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Chemical Res Toxicolog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esed9f6x9ze3eds5xxwz5srxtsf5s9xtwd&quot;&gt;v&lt;record-ids&gt;&lt;item&gt;136&lt;/item&gt;&lt;item&gt;277&lt;/item&gt;&lt;item&gt;278&lt;/item&gt;&lt;item&gt;279&lt;/item&gt;&lt;item&gt;281&lt;/item&gt;&lt;item&gt;283&lt;/item&gt;&lt;/record-ids&gt;&lt;/item&gt;&lt;/Libraries&gt;"/>
  </w:docVars>
  <w:rsids>
    <w:rsidRoot w:val="009E5840"/>
    <w:rsid w:val="001A0321"/>
    <w:rsid w:val="009E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D420"/>
  <w15:chartTrackingRefBased/>
  <w15:docId w15:val="{07559A66-DDE1-454A-AFB6-F9EE8126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840"/>
    <w:rPr>
      <w:rFonts w:ascii="Calibri" w:eastAsia="Calibri" w:hAnsi="Calibri" w:cs="Times New Roman"/>
      <w:lang w:val="sr-Latn-RS"/>
    </w:rPr>
  </w:style>
  <w:style w:type="paragraph" w:styleId="Heading2">
    <w:name w:val="heading 2"/>
    <w:basedOn w:val="Normal"/>
    <w:next w:val="Normal"/>
    <w:link w:val="Heading2Char"/>
    <w:uiPriority w:val="9"/>
    <w:qFormat/>
    <w:rsid w:val="009E5840"/>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5840"/>
    <w:rPr>
      <w:rFonts w:ascii="Times New Roman" w:eastAsia="Times New Roman" w:hAnsi="Times New Roman" w:cs="Arial"/>
      <w:b/>
      <w:bCs/>
      <w:i/>
      <w:iCs/>
      <w:sz w:val="24"/>
      <w:szCs w:val="28"/>
      <w:lang w:eastAsia="en-GB"/>
    </w:rPr>
  </w:style>
  <w:style w:type="paragraph" w:customStyle="1" w:styleId="EndNoteBibliographyTitle">
    <w:name w:val="EndNote Bibliography Title"/>
    <w:basedOn w:val="Normal"/>
    <w:link w:val="EndNoteBibliographyTitleChar"/>
    <w:rsid w:val="009E584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9E5840"/>
    <w:rPr>
      <w:rFonts w:ascii="Calibri" w:eastAsia="Calibri" w:hAnsi="Calibri" w:cs="Times New Roman"/>
      <w:noProof/>
      <w:lang w:val="en-US"/>
    </w:rPr>
  </w:style>
  <w:style w:type="paragraph" w:customStyle="1" w:styleId="EndNoteBibliography">
    <w:name w:val="EndNote Bibliography"/>
    <w:basedOn w:val="Normal"/>
    <w:link w:val="EndNoteBibliographyChar"/>
    <w:rsid w:val="009E5840"/>
    <w:pPr>
      <w:spacing w:line="240" w:lineRule="auto"/>
    </w:pPr>
    <w:rPr>
      <w:noProof/>
      <w:lang w:val="en-US"/>
    </w:rPr>
  </w:style>
  <w:style w:type="character" w:customStyle="1" w:styleId="EndNoteBibliographyChar">
    <w:name w:val="EndNote Bibliography Char"/>
    <w:basedOn w:val="DefaultParagraphFont"/>
    <w:link w:val="EndNoteBibliography"/>
    <w:rsid w:val="009E5840"/>
    <w:rPr>
      <w:rFonts w:ascii="Calibri" w:eastAsia="Calibri" w:hAnsi="Calibri" w:cs="Times New Roman"/>
      <w:noProof/>
      <w:lang w:val="en-US"/>
    </w:rPr>
  </w:style>
  <w:style w:type="character" w:styleId="Hyperlink">
    <w:name w:val="Hyperlink"/>
    <w:basedOn w:val="DefaultParagraphFont"/>
    <w:uiPriority w:val="99"/>
    <w:unhideWhenUsed/>
    <w:rsid w:val="009E5840"/>
    <w:rPr>
      <w:color w:val="0563C1" w:themeColor="hyperlink"/>
      <w:u w:val="single"/>
    </w:rPr>
  </w:style>
  <w:style w:type="character" w:styleId="UnresolvedMention">
    <w:name w:val="Unresolved Mention"/>
    <w:basedOn w:val="DefaultParagraphFont"/>
    <w:uiPriority w:val="99"/>
    <w:semiHidden/>
    <w:unhideWhenUsed/>
    <w:rsid w:val="009E5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Lazic</dc:creator>
  <cp:keywords/>
  <dc:description/>
  <cp:lastModifiedBy>Vesna Lazic</cp:lastModifiedBy>
  <cp:revision>1</cp:revision>
  <dcterms:created xsi:type="dcterms:W3CDTF">2018-12-06T12:50:00Z</dcterms:created>
  <dcterms:modified xsi:type="dcterms:W3CDTF">2018-12-06T12:59:00Z</dcterms:modified>
</cp:coreProperties>
</file>