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1B" w:rsidRPr="00440F6C" w:rsidRDefault="0022361B" w:rsidP="0022361B">
      <w:pPr>
        <w:spacing w:after="0" w:line="360" w:lineRule="auto"/>
        <w:jc w:val="both"/>
        <w:rPr>
          <w:rFonts w:ascii="Times New Roman" w:hAnsi="Times New Roman"/>
          <w:i/>
          <w:sz w:val="24"/>
          <w:szCs w:val="24"/>
        </w:rPr>
      </w:pPr>
      <w:r w:rsidRPr="00440F6C">
        <w:rPr>
          <w:rFonts w:ascii="Times New Roman" w:hAnsi="Times New Roman"/>
          <w:i/>
          <w:sz w:val="24"/>
          <w:szCs w:val="24"/>
        </w:rPr>
        <w:t>Headspace gas chromatography (HSS-GC)</w:t>
      </w:r>
    </w:p>
    <w:p w:rsidR="0022361B" w:rsidRPr="00CB4F1B" w:rsidRDefault="0022361B" w:rsidP="0022361B">
      <w:pPr>
        <w:spacing w:after="0" w:line="360" w:lineRule="auto"/>
        <w:jc w:val="both"/>
        <w:rPr>
          <w:rFonts w:ascii="Times New Roman" w:hAnsi="Times New Roman"/>
          <w:sz w:val="24"/>
          <w:szCs w:val="24"/>
        </w:rPr>
      </w:pPr>
      <w:r w:rsidRPr="00CB4F1B">
        <w:rPr>
          <w:rFonts w:ascii="Times New Roman" w:hAnsi="Times New Roman"/>
          <w:sz w:val="24"/>
          <w:szCs w:val="24"/>
        </w:rPr>
        <w:t>Major volatile compounds were analysed by gas chromatography (GC).</w:t>
      </w:r>
      <w:r w:rsidR="00F3652B">
        <w:rPr>
          <w:rFonts w:ascii="Times New Roman" w:hAnsi="Times New Roman"/>
          <w:sz w:val="24"/>
          <w:szCs w:val="24"/>
          <w:vertAlign w:val="superscript"/>
        </w:rPr>
        <w:t>18</w:t>
      </w:r>
      <w:r w:rsidRPr="00CB4F1B">
        <w:rPr>
          <w:rFonts w:ascii="Times New Roman" w:hAnsi="Times New Roman"/>
          <w:sz w:val="24"/>
          <w:szCs w:val="24"/>
        </w:rPr>
        <w:t xml:space="preserve"> Varian 3300 gas chromatograph GC system with a split/</w:t>
      </w:r>
      <w:proofErr w:type="spellStart"/>
      <w:r w:rsidRPr="00CB4F1B">
        <w:rPr>
          <w:rFonts w:ascii="Times New Roman" w:hAnsi="Times New Roman"/>
          <w:sz w:val="24"/>
          <w:szCs w:val="24"/>
        </w:rPr>
        <w:t>splitless</w:t>
      </w:r>
      <w:proofErr w:type="spellEnd"/>
      <w:r w:rsidRPr="00CB4F1B">
        <w:rPr>
          <w:rFonts w:ascii="Times New Roman" w:hAnsi="Times New Roman"/>
          <w:sz w:val="24"/>
          <w:szCs w:val="24"/>
        </w:rPr>
        <w:t xml:space="preserve"> injector and a flame ionisation detector (FID) was employed. For the headspace analyses, Hewlett Packard headspace sampler HP 5890 was used. The compounds of interest were separated on a RTX-624 (30 m x 0.32 mm) (</w:t>
      </w:r>
      <w:r w:rsidRPr="00CB4F1B">
        <w:rPr>
          <w:rFonts w:ascii="Times New Roman" w:hAnsi="Times New Roman"/>
          <w:sz w:val="24"/>
          <w:szCs w:val="24"/>
          <w:lang w:val="hr-HR" w:eastAsia="hr-HR"/>
        </w:rPr>
        <w:t>Agilent J&amp;W, Santa Clara, CA, USA)</w:t>
      </w:r>
      <w:r w:rsidRPr="00CB4F1B">
        <w:rPr>
          <w:rFonts w:ascii="Times New Roman" w:hAnsi="Times New Roman"/>
          <w:sz w:val="24"/>
          <w:szCs w:val="24"/>
        </w:rPr>
        <w:t xml:space="preserve"> capillary column with a film thickness of 1.8 µm with the following temperature programme: initial oven temperature was 38 °C for 4 min, then raised at 20 °C min to 170 °C, followed by 40 °C min to 190 °C and by 10 °C min to 220 °C. Operating conditions were kept constant: injector temperature: 220 °C, FID detector temperature: 250 °C, carrier gas: nitrogen, at a flow rate of 7.85 ml min</w:t>
      </w:r>
      <w:r w:rsidRPr="00CB4F1B">
        <w:rPr>
          <w:rFonts w:ascii="Times New Roman" w:hAnsi="Times New Roman"/>
          <w:sz w:val="24"/>
          <w:szCs w:val="24"/>
          <w:vertAlign w:val="superscript"/>
        </w:rPr>
        <w:t>-1</w:t>
      </w:r>
      <w:r w:rsidRPr="00CB4F1B">
        <w:rPr>
          <w:rFonts w:ascii="Times New Roman" w:hAnsi="Times New Roman"/>
          <w:sz w:val="24"/>
          <w:szCs w:val="24"/>
        </w:rPr>
        <w:t xml:space="preserve">. The carrier gas pressure was 160 Psi, vial pressure 7 Psi and injection time 0.2 min. The samples were equilibrated by heating at 80°C for 10 minutes and injected by means of the headspace sampler in </w:t>
      </w:r>
      <w:proofErr w:type="spellStart"/>
      <w:r w:rsidRPr="00CB4F1B">
        <w:rPr>
          <w:rFonts w:ascii="Times New Roman" w:hAnsi="Times New Roman"/>
          <w:sz w:val="24"/>
          <w:szCs w:val="24"/>
        </w:rPr>
        <w:t>splitless</w:t>
      </w:r>
      <w:proofErr w:type="spellEnd"/>
      <w:r w:rsidRPr="00CB4F1B">
        <w:rPr>
          <w:rFonts w:ascii="Times New Roman" w:hAnsi="Times New Roman"/>
          <w:sz w:val="24"/>
          <w:szCs w:val="24"/>
        </w:rPr>
        <w:t xml:space="preserve"> mode (3 min). A headspace sampler was equipped with a standard 1-mL loop. The volatile compounds analysed were methanol and higher alcohols: </w:t>
      </w:r>
      <w:r w:rsidRPr="00637E16">
        <w:rPr>
          <w:rFonts w:ascii="Times New Roman" w:hAnsi="Times New Roman"/>
          <w:i/>
          <w:sz w:val="24"/>
          <w:szCs w:val="24"/>
        </w:rPr>
        <w:t>2</w:t>
      </w:r>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-propanol,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-butanol,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-amyl alcohol. Qualitative  analysis  was  carried out by comparison of the retention times  of  the  standards  and  the  corresponding  peak s  obtained  with  the  samples.  A calibration curve for internal standardization employing pentan-3-ol as internal standard was built and used for quantification. Analyses were carried out in triplicate and their averages were calculated. Higher alcohol contents were estimated by the sum of </w:t>
      </w:r>
      <w:r w:rsidRPr="00637E16">
        <w:rPr>
          <w:rFonts w:ascii="Times New Roman" w:hAnsi="Times New Roman"/>
          <w:i/>
          <w:sz w:val="24"/>
          <w:szCs w:val="24"/>
        </w:rPr>
        <w:t>2</w:t>
      </w:r>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-propanol,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-butanol, </w:t>
      </w:r>
      <w:bookmarkStart w:id="0" w:name="_GoBack"/>
      <w:proofErr w:type="spellStart"/>
      <w:r w:rsidRPr="00637E16">
        <w:rPr>
          <w:rFonts w:ascii="Times New Roman" w:hAnsi="Times New Roman"/>
          <w:i/>
          <w:sz w:val="24"/>
          <w:szCs w:val="24"/>
        </w:rPr>
        <w:t>iso</w:t>
      </w:r>
      <w:bookmarkEnd w:id="0"/>
      <w:proofErr w:type="spellEnd"/>
      <w:r w:rsidRPr="00CB4F1B">
        <w:rPr>
          <w:rFonts w:ascii="Times New Roman" w:hAnsi="Times New Roman"/>
          <w:sz w:val="24"/>
          <w:szCs w:val="24"/>
        </w:rPr>
        <w:t>-amyl alcohol. Results were expressed as mg 100 mL</w:t>
      </w:r>
      <w:r w:rsidRPr="00CB4F1B">
        <w:rPr>
          <w:rFonts w:ascii="Times New Roman" w:hAnsi="Times New Roman"/>
          <w:sz w:val="24"/>
          <w:szCs w:val="24"/>
          <w:vertAlign w:val="superscript"/>
        </w:rPr>
        <w:t>− 1</w:t>
      </w:r>
      <w:r w:rsidRPr="00CB4F1B">
        <w:rPr>
          <w:rFonts w:ascii="Times New Roman" w:hAnsi="Times New Roman"/>
          <w:sz w:val="24"/>
          <w:szCs w:val="24"/>
        </w:rPr>
        <w:t xml:space="preserve"> of absolute alcohol (AA).</w:t>
      </w:r>
    </w:p>
    <w:p w:rsidR="00724468" w:rsidRPr="00CB4F1B" w:rsidRDefault="00724468" w:rsidP="0022361B">
      <w:pPr>
        <w:autoSpaceDE w:val="0"/>
        <w:autoSpaceDN w:val="0"/>
        <w:adjustRightInd w:val="0"/>
        <w:spacing w:after="0" w:line="360" w:lineRule="auto"/>
        <w:jc w:val="both"/>
        <w:rPr>
          <w:rFonts w:ascii="Times New Roman" w:hAnsi="Times New Roman"/>
          <w:color w:val="FF0000"/>
          <w:sz w:val="24"/>
          <w:szCs w:val="24"/>
        </w:rPr>
      </w:pPr>
    </w:p>
    <w:p w:rsidR="0022361B" w:rsidRPr="00440F6C" w:rsidRDefault="0022361B" w:rsidP="0022361B">
      <w:pPr>
        <w:spacing w:after="0" w:line="360" w:lineRule="auto"/>
        <w:jc w:val="both"/>
        <w:rPr>
          <w:rFonts w:ascii="Times New Roman" w:hAnsi="Times New Roman"/>
          <w:i/>
          <w:sz w:val="24"/>
          <w:szCs w:val="24"/>
        </w:rPr>
      </w:pPr>
      <w:r w:rsidRPr="00440F6C">
        <w:rPr>
          <w:rFonts w:ascii="Times New Roman" w:hAnsi="Times New Roman"/>
          <w:i/>
          <w:sz w:val="24"/>
          <w:szCs w:val="24"/>
        </w:rPr>
        <w:t>HPLC analyses of polyphenol composition of wine spirits</w:t>
      </w:r>
    </w:p>
    <w:p w:rsidR="0022361B" w:rsidRDefault="0022361B" w:rsidP="0022361B">
      <w:pPr>
        <w:autoSpaceDE w:val="0"/>
        <w:autoSpaceDN w:val="0"/>
        <w:adjustRightInd w:val="0"/>
        <w:spacing w:after="0" w:line="360" w:lineRule="auto"/>
        <w:jc w:val="both"/>
        <w:rPr>
          <w:rFonts w:ascii="Times New Roman" w:hAnsi="Times New Roman"/>
          <w:i/>
          <w:iCs/>
          <w:sz w:val="24"/>
          <w:szCs w:val="24"/>
        </w:rPr>
      </w:pPr>
    </w:p>
    <w:p w:rsidR="0022361B" w:rsidRPr="00440F6C" w:rsidRDefault="0022361B" w:rsidP="0022361B">
      <w:pPr>
        <w:autoSpaceDE w:val="0"/>
        <w:autoSpaceDN w:val="0"/>
        <w:adjustRightInd w:val="0"/>
        <w:spacing w:after="0" w:line="360" w:lineRule="auto"/>
        <w:jc w:val="both"/>
        <w:rPr>
          <w:rFonts w:ascii="Times New Roman" w:hAnsi="Times New Roman"/>
          <w:i/>
          <w:iCs/>
          <w:sz w:val="24"/>
          <w:szCs w:val="24"/>
        </w:rPr>
      </w:pPr>
      <w:r w:rsidRPr="00440F6C">
        <w:rPr>
          <w:rFonts w:ascii="Times New Roman" w:hAnsi="Times New Roman"/>
          <w:i/>
          <w:iCs/>
          <w:sz w:val="24"/>
          <w:szCs w:val="24"/>
        </w:rPr>
        <w:t>Chemicals</w:t>
      </w:r>
    </w:p>
    <w:p w:rsidR="0022361B" w:rsidRPr="00CB4F1B" w:rsidRDefault="0022361B" w:rsidP="0022361B">
      <w:pPr>
        <w:autoSpaceDE w:val="0"/>
        <w:autoSpaceDN w:val="0"/>
        <w:adjustRightInd w:val="0"/>
        <w:spacing w:after="0" w:line="360" w:lineRule="auto"/>
        <w:jc w:val="both"/>
        <w:rPr>
          <w:rFonts w:ascii="Times New Roman" w:hAnsi="Times New Roman"/>
          <w:sz w:val="24"/>
          <w:szCs w:val="24"/>
        </w:rPr>
      </w:pPr>
      <w:r w:rsidRPr="00CB4F1B">
        <w:rPr>
          <w:rFonts w:ascii="Times New Roman" w:hAnsi="Times New Roman"/>
          <w:sz w:val="24"/>
          <w:szCs w:val="24"/>
        </w:rPr>
        <w:t xml:space="preserve">Gallic, </w:t>
      </w:r>
      <w:proofErr w:type="spellStart"/>
      <w:r w:rsidRPr="00CB4F1B">
        <w:rPr>
          <w:rFonts w:ascii="Times New Roman" w:hAnsi="Times New Roman"/>
          <w:sz w:val="24"/>
          <w:szCs w:val="24"/>
        </w:rPr>
        <w:t>vanillic</w:t>
      </w:r>
      <w:proofErr w:type="spellEnd"/>
      <w:r w:rsidRPr="00CB4F1B">
        <w:rPr>
          <w:rFonts w:ascii="Times New Roman" w:hAnsi="Times New Roman"/>
          <w:sz w:val="24"/>
          <w:szCs w:val="24"/>
        </w:rPr>
        <w:t xml:space="preserve"> and </w:t>
      </w:r>
      <w:r w:rsidRPr="00CB4F1B">
        <w:rPr>
          <w:rFonts w:ascii="Times New Roman" w:hAnsi="Times New Roman"/>
          <w:i/>
          <w:iCs/>
          <w:sz w:val="24"/>
          <w:szCs w:val="24"/>
        </w:rPr>
        <w:t>trans</w:t>
      </w:r>
      <w:r w:rsidRPr="00CB4F1B">
        <w:rPr>
          <w:rFonts w:ascii="Times New Roman" w:hAnsi="Times New Roman"/>
          <w:sz w:val="24"/>
          <w:szCs w:val="24"/>
        </w:rPr>
        <w:t>-</w:t>
      </w:r>
      <w:proofErr w:type="spellStart"/>
      <w:r w:rsidRPr="00CB4F1B">
        <w:rPr>
          <w:rFonts w:ascii="Times New Roman" w:hAnsi="Times New Roman"/>
          <w:sz w:val="24"/>
          <w:szCs w:val="24"/>
        </w:rPr>
        <w:t>cinnamic</w:t>
      </w:r>
      <w:proofErr w:type="spellEnd"/>
      <w:r w:rsidRPr="00CB4F1B">
        <w:rPr>
          <w:rFonts w:ascii="Times New Roman" w:hAnsi="Times New Roman"/>
          <w:sz w:val="24"/>
          <w:szCs w:val="24"/>
        </w:rPr>
        <w:t xml:space="preserve"> acids, </w:t>
      </w:r>
      <w:proofErr w:type="spellStart"/>
      <w:r w:rsidRPr="00CB4F1B">
        <w:rPr>
          <w:rFonts w:ascii="Times New Roman" w:hAnsi="Times New Roman"/>
          <w:sz w:val="24"/>
          <w:szCs w:val="24"/>
        </w:rPr>
        <w:t>syringaldehyde</w:t>
      </w:r>
      <w:proofErr w:type="spellEnd"/>
      <w:r w:rsidRPr="00CB4F1B">
        <w:rPr>
          <w:rFonts w:ascii="Times New Roman" w:hAnsi="Times New Roman"/>
          <w:sz w:val="24"/>
          <w:szCs w:val="24"/>
        </w:rPr>
        <w:t xml:space="preserve"> and vanillin were purchased from Sigma-Aldrich (</w:t>
      </w:r>
      <w:proofErr w:type="spellStart"/>
      <w:r w:rsidRPr="00CB4F1B">
        <w:rPr>
          <w:rFonts w:ascii="Times New Roman" w:hAnsi="Times New Roman"/>
          <w:sz w:val="24"/>
          <w:szCs w:val="24"/>
        </w:rPr>
        <w:t>Steinheim</w:t>
      </w:r>
      <w:proofErr w:type="spellEnd"/>
      <w:r w:rsidRPr="00CB4F1B">
        <w:rPr>
          <w:rFonts w:ascii="Times New Roman" w:hAnsi="Times New Roman"/>
          <w:sz w:val="24"/>
          <w:szCs w:val="24"/>
        </w:rPr>
        <w:t xml:space="preserve">, Germany). </w:t>
      </w:r>
      <w:proofErr w:type="spellStart"/>
      <w:r w:rsidRPr="00CB4F1B">
        <w:rPr>
          <w:rFonts w:ascii="Times New Roman" w:hAnsi="Times New Roman"/>
          <w:sz w:val="24"/>
          <w:szCs w:val="24"/>
        </w:rPr>
        <w:t>Syringic</w:t>
      </w:r>
      <w:proofErr w:type="spellEnd"/>
      <w:r w:rsidRPr="00CB4F1B">
        <w:rPr>
          <w:rFonts w:ascii="Times New Roman" w:hAnsi="Times New Roman"/>
          <w:sz w:val="24"/>
          <w:szCs w:val="24"/>
        </w:rPr>
        <w:t xml:space="preserve"> and </w:t>
      </w:r>
      <w:proofErr w:type="spellStart"/>
      <w:r w:rsidRPr="00CB4F1B">
        <w:rPr>
          <w:rFonts w:ascii="Times New Roman" w:hAnsi="Times New Roman"/>
          <w:sz w:val="24"/>
          <w:szCs w:val="24"/>
        </w:rPr>
        <w:t>ellagic</w:t>
      </w:r>
      <w:proofErr w:type="spellEnd"/>
      <w:r w:rsidRPr="00CB4F1B">
        <w:rPr>
          <w:rFonts w:ascii="Times New Roman" w:hAnsi="Times New Roman"/>
          <w:sz w:val="24"/>
          <w:szCs w:val="24"/>
        </w:rPr>
        <w:t xml:space="preserve"> acid were obtained also from </w:t>
      </w:r>
      <w:proofErr w:type="spellStart"/>
      <w:r w:rsidRPr="00CB4F1B">
        <w:rPr>
          <w:rFonts w:ascii="Times New Roman" w:hAnsi="Times New Roman"/>
          <w:sz w:val="24"/>
          <w:szCs w:val="24"/>
        </w:rPr>
        <w:t>Fluka</w:t>
      </w:r>
      <w:proofErr w:type="spellEnd"/>
      <w:r w:rsidRPr="00CB4F1B">
        <w:rPr>
          <w:rFonts w:ascii="Times New Roman" w:hAnsi="Times New Roman"/>
          <w:sz w:val="24"/>
          <w:szCs w:val="24"/>
        </w:rPr>
        <w:t xml:space="preserve"> (</w:t>
      </w:r>
      <w:proofErr w:type="spellStart"/>
      <w:r w:rsidRPr="00CB4F1B">
        <w:rPr>
          <w:rFonts w:ascii="Times New Roman" w:hAnsi="Times New Roman"/>
          <w:sz w:val="24"/>
          <w:szCs w:val="24"/>
        </w:rPr>
        <w:t>Buchs</w:t>
      </w:r>
      <w:proofErr w:type="spellEnd"/>
      <w:r w:rsidRPr="00CB4F1B">
        <w:rPr>
          <w:rFonts w:ascii="Times New Roman" w:hAnsi="Times New Roman"/>
          <w:sz w:val="24"/>
          <w:szCs w:val="24"/>
        </w:rPr>
        <w:t>, Switzerland). All of them were used as standards. HPLC grade methanol and acetonitrile were obtained from Merck (Darmstadt, Germany). The redistilled water was used in sample preparation, solutions and analyses.</w:t>
      </w:r>
    </w:p>
    <w:p w:rsidR="00724468" w:rsidRDefault="00724468" w:rsidP="0022361B">
      <w:pPr>
        <w:autoSpaceDE w:val="0"/>
        <w:autoSpaceDN w:val="0"/>
        <w:adjustRightInd w:val="0"/>
        <w:spacing w:after="0" w:line="360" w:lineRule="auto"/>
        <w:jc w:val="both"/>
        <w:rPr>
          <w:rFonts w:ascii="Times New Roman" w:hAnsi="Times New Roman"/>
          <w:i/>
          <w:iCs/>
          <w:sz w:val="24"/>
          <w:szCs w:val="24"/>
        </w:rPr>
      </w:pPr>
    </w:p>
    <w:p w:rsidR="0022361B" w:rsidRPr="00724468" w:rsidRDefault="00724468" w:rsidP="0022361B">
      <w:pPr>
        <w:autoSpaceDE w:val="0"/>
        <w:autoSpaceDN w:val="0"/>
        <w:adjustRightInd w:val="0"/>
        <w:spacing w:after="0" w:line="360" w:lineRule="auto"/>
        <w:jc w:val="both"/>
        <w:rPr>
          <w:rFonts w:ascii="Times New Roman" w:hAnsi="Times New Roman"/>
          <w:i/>
          <w:sz w:val="24"/>
          <w:szCs w:val="24"/>
        </w:rPr>
      </w:pPr>
      <w:r w:rsidRPr="00724468">
        <w:rPr>
          <w:rFonts w:ascii="Times New Roman" w:hAnsi="Times New Roman"/>
          <w:i/>
          <w:iCs/>
          <w:sz w:val="24"/>
          <w:szCs w:val="24"/>
        </w:rPr>
        <w:t>Isolation of polyphenol fractions</w:t>
      </w:r>
    </w:p>
    <w:p w:rsidR="0022361B" w:rsidRPr="00CB4F1B" w:rsidRDefault="0022361B" w:rsidP="0022361B">
      <w:pPr>
        <w:autoSpaceDE w:val="0"/>
        <w:autoSpaceDN w:val="0"/>
        <w:adjustRightInd w:val="0"/>
        <w:spacing w:after="0" w:line="360" w:lineRule="auto"/>
        <w:jc w:val="both"/>
        <w:rPr>
          <w:rFonts w:ascii="Times New Roman" w:hAnsi="Times New Roman"/>
          <w:sz w:val="24"/>
          <w:szCs w:val="24"/>
        </w:rPr>
      </w:pPr>
      <w:r w:rsidRPr="00724468">
        <w:rPr>
          <w:rFonts w:ascii="Times New Roman" w:hAnsi="Times New Roman"/>
          <w:sz w:val="24"/>
          <w:szCs w:val="24"/>
        </w:rPr>
        <w:t>The isolation of wine distillates polyphenol</w:t>
      </w:r>
      <w:r w:rsidRPr="00CB4F1B">
        <w:rPr>
          <w:rFonts w:ascii="Times New Roman" w:hAnsi="Times New Roman"/>
          <w:sz w:val="24"/>
          <w:szCs w:val="24"/>
        </w:rPr>
        <w:t xml:space="preserve"> was performed by liquid–liquid extraction according to adapted method of </w:t>
      </w:r>
      <w:proofErr w:type="spellStart"/>
      <w:r w:rsidRPr="00CB4F1B">
        <w:rPr>
          <w:rFonts w:ascii="Times New Roman" w:hAnsi="Times New Roman"/>
          <w:sz w:val="24"/>
          <w:szCs w:val="24"/>
        </w:rPr>
        <w:t>Canas</w:t>
      </w:r>
      <w:proofErr w:type="spellEnd"/>
      <w:r w:rsidRPr="00CB4F1B">
        <w:rPr>
          <w:rFonts w:ascii="Times New Roman" w:hAnsi="Times New Roman"/>
          <w:sz w:val="24"/>
          <w:szCs w:val="24"/>
        </w:rPr>
        <w:t xml:space="preserve"> </w:t>
      </w:r>
      <w:proofErr w:type="gramStart"/>
      <w:r w:rsidRPr="00CB4F1B">
        <w:rPr>
          <w:rFonts w:ascii="Times New Roman" w:hAnsi="Times New Roman"/>
          <w:sz w:val="24"/>
          <w:szCs w:val="24"/>
        </w:rPr>
        <w:t>et</w:t>
      </w:r>
      <w:proofErr w:type="gramEnd"/>
      <w:r w:rsidRPr="00CB4F1B">
        <w:rPr>
          <w:rFonts w:ascii="Times New Roman" w:hAnsi="Times New Roman"/>
          <w:sz w:val="24"/>
          <w:szCs w:val="24"/>
        </w:rPr>
        <w:t xml:space="preserve"> al.</w:t>
      </w:r>
      <w:r w:rsidR="00F3652B">
        <w:rPr>
          <w:rFonts w:ascii="Times New Roman" w:hAnsi="Times New Roman"/>
          <w:sz w:val="24"/>
          <w:szCs w:val="24"/>
          <w:vertAlign w:val="superscript"/>
        </w:rPr>
        <w:t>19</w:t>
      </w:r>
      <w:r w:rsidRPr="00CB4F1B">
        <w:rPr>
          <w:rFonts w:ascii="Times New Roman" w:hAnsi="Times New Roman"/>
          <w:sz w:val="24"/>
          <w:szCs w:val="24"/>
        </w:rPr>
        <w:t xml:space="preserve"> Extractions of samples were performed in </w:t>
      </w:r>
      <w:r w:rsidRPr="00CB4F1B">
        <w:rPr>
          <w:rFonts w:ascii="Times New Roman" w:hAnsi="Times New Roman"/>
          <w:sz w:val="24"/>
          <w:szCs w:val="24"/>
        </w:rPr>
        <w:lastRenderedPageBreak/>
        <w:t>duplicate.</w:t>
      </w:r>
      <w:r w:rsidR="00724468" w:rsidRPr="00724468">
        <w:t xml:space="preserve"> </w:t>
      </w:r>
      <w:r w:rsidR="00724468" w:rsidRPr="00724468">
        <w:rPr>
          <w:rFonts w:ascii="Times New Roman" w:hAnsi="Times New Roman"/>
          <w:sz w:val="24"/>
          <w:szCs w:val="24"/>
        </w:rPr>
        <w:t xml:space="preserve">Samples (10 mL) were dealcoholized by means of rotary evaporator at 30 °C and diluted to the original concentration by distilled water. Then, the sample pH was adjusted to pH = 2 with 2M </w:t>
      </w:r>
      <w:proofErr w:type="spellStart"/>
      <w:r w:rsidR="00724468" w:rsidRPr="00724468">
        <w:rPr>
          <w:rFonts w:ascii="Times New Roman" w:hAnsi="Times New Roman"/>
          <w:sz w:val="24"/>
          <w:szCs w:val="24"/>
        </w:rPr>
        <w:t>HCl</w:t>
      </w:r>
      <w:proofErr w:type="spellEnd"/>
      <w:r w:rsidR="00724468" w:rsidRPr="00724468">
        <w:rPr>
          <w:rFonts w:ascii="Times New Roman" w:hAnsi="Times New Roman"/>
          <w:sz w:val="24"/>
          <w:szCs w:val="24"/>
        </w:rPr>
        <w:t xml:space="preserve"> in order to form an </w:t>
      </w:r>
      <w:proofErr w:type="spellStart"/>
      <w:r w:rsidR="00724468" w:rsidRPr="00724468">
        <w:rPr>
          <w:rFonts w:ascii="Times New Roman" w:hAnsi="Times New Roman"/>
          <w:sz w:val="24"/>
          <w:szCs w:val="24"/>
        </w:rPr>
        <w:t>aglycone</w:t>
      </w:r>
      <w:proofErr w:type="spellEnd"/>
      <w:r w:rsidR="00724468" w:rsidRPr="00724468">
        <w:rPr>
          <w:rFonts w:ascii="Times New Roman" w:hAnsi="Times New Roman"/>
          <w:sz w:val="24"/>
          <w:szCs w:val="24"/>
        </w:rPr>
        <w:t xml:space="preserve"> and extracted three times with ethyl acetate (5 mL). The obtained three ethyl acetate extracts were combined and then evaporated to dryness in a rotary evaporator. The dry residue was dissolved in 1.5 mL of methanol and this solution was used for HPLC analyses. Extractions of samples were performed in duplicate.</w:t>
      </w:r>
    </w:p>
    <w:p w:rsidR="0022361B" w:rsidRPr="00CB4F1B" w:rsidRDefault="0022361B" w:rsidP="0022361B">
      <w:pPr>
        <w:spacing w:after="0" w:line="360" w:lineRule="auto"/>
        <w:jc w:val="both"/>
        <w:rPr>
          <w:rFonts w:ascii="Times New Roman" w:hAnsi="Times New Roman"/>
          <w:sz w:val="24"/>
          <w:szCs w:val="24"/>
        </w:rPr>
      </w:pPr>
      <w:r w:rsidRPr="00CB4F1B">
        <w:rPr>
          <w:rFonts w:ascii="Times New Roman" w:hAnsi="Times New Roman"/>
          <w:iCs/>
          <w:sz w:val="24"/>
          <w:szCs w:val="24"/>
        </w:rPr>
        <w:t xml:space="preserve">Qualitative and quantitative HPLC analyses of polyphenol composition of wine spirits and brandies were performed. </w:t>
      </w:r>
      <w:r w:rsidRPr="00CB4F1B">
        <w:rPr>
          <w:rFonts w:ascii="Times New Roman" w:hAnsi="Times New Roman"/>
          <w:sz w:val="24"/>
          <w:szCs w:val="24"/>
        </w:rPr>
        <w:t xml:space="preserve">The analytical HPLC system was </w:t>
      </w:r>
      <w:proofErr w:type="spellStart"/>
      <w:r w:rsidRPr="00CB4F1B">
        <w:rPr>
          <w:rFonts w:ascii="Times New Roman" w:hAnsi="Times New Roman"/>
          <w:sz w:val="24"/>
          <w:szCs w:val="24"/>
        </w:rPr>
        <w:t>ProStar</w:t>
      </w:r>
      <w:proofErr w:type="spellEnd"/>
      <w:r w:rsidRPr="00CB4F1B">
        <w:rPr>
          <w:rFonts w:ascii="Times New Roman" w:hAnsi="Times New Roman"/>
          <w:sz w:val="24"/>
          <w:szCs w:val="24"/>
        </w:rPr>
        <w:t xml:space="preserve"> Varian equipped with a Varian Pro Star 330 photodiode array detector (Varian, Walnut Creek, CA, USA). The HPLC column was </w:t>
      </w:r>
      <w:proofErr w:type="spellStart"/>
      <w:r w:rsidRPr="00CB4F1B">
        <w:rPr>
          <w:rFonts w:ascii="Times New Roman" w:hAnsi="Times New Roman"/>
          <w:sz w:val="24"/>
          <w:szCs w:val="24"/>
        </w:rPr>
        <w:t>Nucleosil</w:t>
      </w:r>
      <w:proofErr w:type="spellEnd"/>
      <w:r w:rsidRPr="00CB4F1B">
        <w:rPr>
          <w:rFonts w:ascii="Times New Roman" w:hAnsi="Times New Roman"/>
          <w:sz w:val="24"/>
          <w:szCs w:val="24"/>
        </w:rPr>
        <w:t xml:space="preserve"> 5u C18 100A (</w:t>
      </w:r>
      <w:proofErr w:type="spellStart"/>
      <w:r w:rsidRPr="00CB4F1B">
        <w:rPr>
          <w:rFonts w:ascii="Times New Roman" w:hAnsi="Times New Roman"/>
          <w:sz w:val="24"/>
          <w:szCs w:val="24"/>
        </w:rPr>
        <w:t>Phenomenex</w:t>
      </w:r>
      <w:proofErr w:type="spellEnd"/>
      <w:r w:rsidRPr="00CB4F1B">
        <w:rPr>
          <w:rFonts w:ascii="Times New Roman" w:hAnsi="Times New Roman"/>
          <w:sz w:val="24"/>
          <w:szCs w:val="24"/>
        </w:rPr>
        <w:t xml:space="preserve">, Torrance, CA, USA). The solvents for gradient elution were: A-0.2% o-phosphoric acid, B-methanol, C-acetonitrile. The following gradient was used: 96% A, 2% B, </w:t>
      </w:r>
      <w:proofErr w:type="gramStart"/>
      <w:r w:rsidRPr="00CB4F1B">
        <w:rPr>
          <w:rFonts w:ascii="Times New Roman" w:hAnsi="Times New Roman"/>
          <w:sz w:val="24"/>
          <w:szCs w:val="24"/>
        </w:rPr>
        <w:t>2</w:t>
      </w:r>
      <w:proofErr w:type="gramEnd"/>
      <w:r w:rsidRPr="00CB4F1B">
        <w:rPr>
          <w:rFonts w:ascii="Times New Roman" w:hAnsi="Times New Roman"/>
          <w:sz w:val="24"/>
          <w:szCs w:val="24"/>
        </w:rPr>
        <w:t>% C. The flow rate was 1.5 mL min</w:t>
      </w:r>
      <w:r w:rsidRPr="00CB4F1B">
        <w:rPr>
          <w:rFonts w:ascii="Times New Roman" w:hAnsi="Times New Roman"/>
          <w:sz w:val="24"/>
          <w:szCs w:val="24"/>
          <w:vertAlign w:val="superscript"/>
        </w:rPr>
        <w:t>-1</w:t>
      </w:r>
      <w:r w:rsidRPr="00CB4F1B">
        <w:rPr>
          <w:rFonts w:ascii="Times New Roman" w:hAnsi="Times New Roman"/>
          <w:sz w:val="24"/>
          <w:szCs w:val="24"/>
        </w:rPr>
        <w:t xml:space="preserve">. Operating conditions were as follows: column temperature 30 °C and injection volume 20 </w:t>
      </w:r>
      <w:proofErr w:type="spellStart"/>
      <w:r w:rsidRPr="00CB4F1B">
        <w:rPr>
          <w:rFonts w:ascii="Times New Roman" w:hAnsi="Times New Roman"/>
          <w:sz w:val="24"/>
          <w:szCs w:val="24"/>
        </w:rPr>
        <w:t>μL</w:t>
      </w:r>
      <w:proofErr w:type="spellEnd"/>
      <w:r w:rsidRPr="00CB4F1B">
        <w:rPr>
          <w:rFonts w:ascii="Times New Roman" w:hAnsi="Times New Roman"/>
          <w:sz w:val="24"/>
          <w:szCs w:val="24"/>
        </w:rPr>
        <w:t xml:space="preserve">. Chromatograms were recorded at 260, 280, 320 and 360 nm. The identification of the compounds was achieved by comparing UV spectra and the retention times of the separated peaks with the retention times of the standards. Quantification was made by the external standard method using calibration of standards as a reference and was based on peak area from HPLC analyses and mass concentration of compound. </w:t>
      </w:r>
      <w:r w:rsidRPr="00CB4F1B">
        <w:rPr>
          <w:rFonts w:ascii="Times New Roman" w:hAnsi="Times New Roman"/>
          <w:sz w:val="24"/>
          <w:szCs w:val="24"/>
          <w:lang w:val="hr-HR" w:eastAsia="hr-HR"/>
        </w:rPr>
        <w:t>The polyphenols identified and quantified were: gallic acid (GA) and its derivate (dGA), ellagic acid (EA) and its derivate (dEA), vanillic acid (VA), syringic acid (Syr), vanillin (V), syringaldehyde (SYAL) and coniferaldehyde (CoAL). Results were expressed as mg 100 mL</w:t>
      </w:r>
      <w:r w:rsidRPr="00CB4F1B">
        <w:rPr>
          <w:rFonts w:ascii="Times New Roman" w:hAnsi="Times New Roman"/>
          <w:sz w:val="24"/>
          <w:szCs w:val="24"/>
          <w:vertAlign w:val="superscript"/>
        </w:rPr>
        <w:t xml:space="preserve">− 1 </w:t>
      </w:r>
      <w:r w:rsidRPr="00CB4F1B">
        <w:rPr>
          <w:rFonts w:ascii="Times New Roman" w:hAnsi="Times New Roman"/>
          <w:sz w:val="24"/>
          <w:szCs w:val="24"/>
        </w:rPr>
        <w:t>of sample.</w:t>
      </w:r>
    </w:p>
    <w:p w:rsidR="00126AD7" w:rsidRDefault="00126AD7"/>
    <w:sectPr w:rsidR="0012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1"/>
    <w:rsid w:val="000E18FD"/>
    <w:rsid w:val="00126AD7"/>
    <w:rsid w:val="00145576"/>
    <w:rsid w:val="0022361B"/>
    <w:rsid w:val="003E4A71"/>
    <w:rsid w:val="00637E16"/>
    <w:rsid w:val="00724468"/>
    <w:rsid w:val="00F365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56D0-0DA2-4461-B822-82CF2ED3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1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dc:creator>
  <cp:lastModifiedBy>PBF User</cp:lastModifiedBy>
  <cp:revision>7</cp:revision>
  <dcterms:created xsi:type="dcterms:W3CDTF">2019-01-13T20:24:00Z</dcterms:created>
  <dcterms:modified xsi:type="dcterms:W3CDTF">2019-01-15T11:41:00Z</dcterms:modified>
</cp:coreProperties>
</file>