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614" w:rsidRDefault="00FC6614" w:rsidP="0019609A">
      <w:pPr>
        <w:jc w:val="center"/>
      </w:pPr>
      <w:r>
        <w:t>S</w:t>
      </w:r>
      <w:r w:rsidR="0051045E">
        <w:t xml:space="preserve">UPPLEMENTARY </w:t>
      </w:r>
      <w:r>
        <w:t>M</w:t>
      </w:r>
      <w:r w:rsidR="0051045E">
        <w:t>ATERIAL TO</w:t>
      </w:r>
    </w:p>
    <w:p w:rsidR="0051045E" w:rsidRDefault="0051045E" w:rsidP="00FE64D1">
      <w:pPr>
        <w:spacing w:after="240" w:line="360" w:lineRule="auto"/>
        <w:jc w:val="center"/>
        <w:rPr>
          <w:b/>
          <w:bCs/>
          <w:sz w:val="28"/>
          <w:szCs w:val="28"/>
        </w:rPr>
      </w:pPr>
    </w:p>
    <w:p w:rsidR="00FE64D1" w:rsidRPr="002A394D" w:rsidRDefault="00FE64D1" w:rsidP="00FE64D1">
      <w:pPr>
        <w:spacing w:after="24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A394D">
        <w:rPr>
          <w:rFonts w:asciiTheme="majorBidi" w:hAnsiTheme="majorBidi" w:cstheme="majorBidi"/>
          <w:b/>
          <w:bCs/>
          <w:sz w:val="28"/>
          <w:szCs w:val="28"/>
        </w:rPr>
        <w:t>Oxovanadium(IV) complexes of the pyridoxal Schiff bases: Synthesis, experimental and theoretical characterizations, QTAIM analysis and antioxidant activity</w:t>
      </w:r>
    </w:p>
    <w:p w:rsidR="00FC6614" w:rsidRDefault="00FC6614" w:rsidP="00FE64D1">
      <w:pPr>
        <w:spacing w:after="240" w:line="360" w:lineRule="auto"/>
        <w:jc w:val="center"/>
        <w:rPr>
          <w:rFonts w:asciiTheme="majorBidi" w:hAnsiTheme="majorBidi" w:cstheme="majorBidi"/>
          <w:sz w:val="23"/>
          <w:szCs w:val="23"/>
        </w:rPr>
      </w:pPr>
    </w:p>
    <w:p w:rsidR="00407624" w:rsidRPr="00C255A4" w:rsidRDefault="00407624" w:rsidP="00407624">
      <w:pPr>
        <w:spacing w:after="240" w:line="360" w:lineRule="auto"/>
        <w:jc w:val="center"/>
        <w:rPr>
          <w:rFonts w:asciiTheme="majorBidi" w:hAnsiTheme="majorBidi" w:cstheme="majorBidi"/>
          <w:sz w:val="23"/>
          <w:szCs w:val="23"/>
          <w:vertAlign w:val="superscript"/>
        </w:rPr>
      </w:pPr>
      <w:r>
        <w:rPr>
          <w:rFonts w:asciiTheme="majorBidi" w:hAnsiTheme="majorBidi" w:cstheme="majorBidi"/>
          <w:sz w:val="23"/>
          <w:szCs w:val="23"/>
        </w:rPr>
        <w:t>PARISA GHORBANI</w:t>
      </w:r>
      <w:r w:rsidRPr="0003557B">
        <w:rPr>
          <w:rFonts w:asciiTheme="majorBidi" w:hAnsiTheme="majorBidi" w:cstheme="majorBidi"/>
          <w:sz w:val="23"/>
          <w:szCs w:val="23"/>
          <w:vertAlign w:val="superscript"/>
        </w:rPr>
        <w:t>1</w:t>
      </w:r>
      <w:r w:rsidRPr="0003557B"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sz w:val="23"/>
          <w:szCs w:val="23"/>
        </w:rPr>
        <w:t>S. ALI BEYRAMABADI</w:t>
      </w:r>
      <w:proofErr w:type="gramStart"/>
      <w:r w:rsidRPr="0003557B">
        <w:rPr>
          <w:rFonts w:asciiTheme="majorBidi" w:hAnsiTheme="majorBidi" w:cstheme="majorBidi"/>
          <w:sz w:val="23"/>
          <w:szCs w:val="23"/>
          <w:vertAlign w:val="superscript"/>
        </w:rPr>
        <w:t>2,</w:t>
      </w:r>
      <w:r w:rsidRPr="0003557B">
        <w:rPr>
          <w:rFonts w:asciiTheme="majorBidi" w:hAnsiTheme="majorBidi" w:cstheme="majorBidi"/>
          <w:sz w:val="23"/>
          <w:szCs w:val="23"/>
        </w:rPr>
        <w:t>*</w:t>
      </w:r>
      <w:proofErr w:type="gramEnd"/>
      <w:r w:rsidRPr="0003557B"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sz w:val="23"/>
          <w:szCs w:val="23"/>
        </w:rPr>
        <w:t>MASOUD HOMAYOUNI-TABRIZI</w:t>
      </w:r>
      <w:r w:rsidRPr="0003557B">
        <w:rPr>
          <w:rFonts w:asciiTheme="majorBidi" w:hAnsiTheme="majorBidi" w:cstheme="majorBidi"/>
          <w:sz w:val="23"/>
          <w:szCs w:val="23"/>
          <w:vertAlign w:val="superscript"/>
        </w:rPr>
        <w:t>3</w:t>
      </w:r>
      <w:r>
        <w:rPr>
          <w:rFonts w:asciiTheme="majorBidi" w:hAnsiTheme="majorBidi" w:cstheme="majorBidi"/>
          <w:sz w:val="23"/>
          <w:szCs w:val="23"/>
          <w:vertAlign w:val="superscript"/>
        </w:rPr>
        <w:t>,*</w:t>
      </w:r>
      <w:r w:rsidRPr="0003557B">
        <w:rPr>
          <w:rFonts w:asciiTheme="majorBidi" w:hAnsiTheme="majorBidi" w:cstheme="majorBidi"/>
          <w:sz w:val="23"/>
          <w:szCs w:val="23"/>
          <w:lang w:bidi="fa-IR"/>
        </w:rPr>
        <w:t>,</w:t>
      </w:r>
      <w:r>
        <w:rPr>
          <w:rFonts w:asciiTheme="majorBidi" w:hAnsiTheme="majorBidi" w:cstheme="majorBidi"/>
          <w:sz w:val="23"/>
          <w:szCs w:val="23"/>
          <w:lang w:bidi="fa-IR"/>
        </w:rPr>
        <w:t xml:space="preserve"> PARICHEHREH YAGHMAEI</w:t>
      </w:r>
      <w:r>
        <w:rPr>
          <w:rFonts w:asciiTheme="majorBidi" w:hAnsiTheme="majorBidi" w:cstheme="majorBidi"/>
          <w:sz w:val="23"/>
          <w:szCs w:val="23"/>
          <w:vertAlign w:val="superscript"/>
        </w:rPr>
        <w:t>1</w:t>
      </w:r>
    </w:p>
    <w:p w:rsidR="00407624" w:rsidRPr="00367EB2" w:rsidRDefault="00407624" w:rsidP="00407624">
      <w:pPr>
        <w:pStyle w:val="BIEmailAddress"/>
        <w:spacing w:line="36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367EB2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1</w:t>
      </w:r>
      <w:r w:rsidRPr="00367EB2">
        <w:rPr>
          <w:rFonts w:ascii="Times New Roman" w:hAnsi="Times New Roman" w:cs="Times New Roman"/>
          <w:i/>
          <w:iCs/>
          <w:sz w:val="23"/>
          <w:szCs w:val="23"/>
        </w:rPr>
        <w:t>Department of Biology, Science and Research Branch, Islamic Azad University, Tehran, Iran.</w:t>
      </w:r>
    </w:p>
    <w:p w:rsidR="00407624" w:rsidRPr="00367EB2" w:rsidRDefault="00407624" w:rsidP="00407624">
      <w:pPr>
        <w:pStyle w:val="BIEmailAddress"/>
        <w:spacing w:line="360" w:lineRule="auto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 w:rsidRPr="00367EB2">
        <w:rPr>
          <w:rFonts w:ascii="Times New Roman" w:hAnsi="Times New Roman" w:cs="Times New Roman"/>
          <w:i/>
          <w:iCs/>
          <w:sz w:val="23"/>
          <w:szCs w:val="23"/>
          <w:vertAlign w:val="superscript"/>
        </w:rPr>
        <w:t>2</w:t>
      </w:r>
      <w:r w:rsidRPr="00367EB2">
        <w:rPr>
          <w:rFonts w:ascii="Times New Roman" w:hAnsi="Times New Roman" w:cs="Times New Roman"/>
          <w:i/>
          <w:iCs/>
          <w:sz w:val="23"/>
          <w:szCs w:val="23"/>
        </w:rPr>
        <w:t>Department of Chemistry, Mashhad Branch, Islamic Azad University, Mashhad, Iran</w:t>
      </w:r>
    </w:p>
    <w:p w:rsidR="00BB23A4" w:rsidRDefault="00407624" w:rsidP="002D487D">
      <w:pPr>
        <w:spacing w:line="360" w:lineRule="auto"/>
        <w:jc w:val="center"/>
        <w:rPr>
          <w:i/>
          <w:iCs/>
          <w:sz w:val="23"/>
          <w:szCs w:val="23"/>
        </w:rPr>
      </w:pPr>
      <w:r w:rsidRPr="00367EB2">
        <w:rPr>
          <w:i/>
          <w:iCs/>
          <w:sz w:val="23"/>
          <w:szCs w:val="23"/>
          <w:vertAlign w:val="superscript"/>
        </w:rPr>
        <w:t>3</w:t>
      </w:r>
      <w:r w:rsidRPr="00367EB2">
        <w:rPr>
          <w:i/>
          <w:iCs/>
          <w:sz w:val="23"/>
          <w:szCs w:val="23"/>
        </w:rPr>
        <w:t>Department of Biology, Mashhad Branch, Islamic Azad University, Mashhad, Iran</w:t>
      </w:r>
    </w:p>
    <w:p w:rsidR="002D487D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Default="002D487D" w:rsidP="002D487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D487D">
        <w:rPr>
          <w:rFonts w:asciiTheme="majorBidi" w:hAnsiTheme="majorBidi" w:cstheme="majorBidi"/>
          <w:sz w:val="24"/>
          <w:szCs w:val="24"/>
        </w:rPr>
        <w:t xml:space="preserve">Page </w:t>
      </w:r>
      <w:r w:rsidR="00171EEB">
        <w:rPr>
          <w:rFonts w:asciiTheme="majorBidi" w:hAnsiTheme="majorBidi" w:cstheme="majorBidi"/>
          <w:sz w:val="24"/>
          <w:szCs w:val="24"/>
        </w:rPr>
        <w:t>S</w:t>
      </w:r>
      <w:r w:rsidRPr="002D487D">
        <w:rPr>
          <w:rFonts w:asciiTheme="majorBidi" w:hAnsiTheme="majorBidi" w:cstheme="majorBidi"/>
          <w:sz w:val="24"/>
          <w:szCs w:val="24"/>
        </w:rPr>
        <w:t>2:</w:t>
      </w:r>
      <w:r>
        <w:rPr>
          <w:i/>
          <w:iCs/>
          <w:sz w:val="23"/>
          <w:szCs w:val="23"/>
        </w:rPr>
        <w:t xml:space="preserve"> </w:t>
      </w:r>
      <w:r w:rsidRPr="00C20E78">
        <w:rPr>
          <w:rFonts w:asciiTheme="majorBidi" w:hAnsiTheme="majorBidi" w:cstheme="majorBidi"/>
          <w:b/>
          <w:bCs/>
          <w:sz w:val="24"/>
          <w:szCs w:val="24"/>
        </w:rPr>
        <w:t>Figure S1.</w:t>
      </w:r>
      <w:r w:rsidRPr="00C20E78">
        <w:rPr>
          <w:rFonts w:asciiTheme="majorBidi" w:hAnsiTheme="majorBidi" w:cstheme="majorBidi"/>
          <w:sz w:val="24"/>
          <w:szCs w:val="24"/>
        </w:rPr>
        <w:t xml:space="preserve"> Optimized geometries of the </w:t>
      </w:r>
      <w:r w:rsidRPr="00C20E78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20E7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Pr="00C20E78">
        <w:rPr>
          <w:rFonts w:asciiTheme="majorBidi" w:hAnsiTheme="majorBidi" w:cstheme="majorBidi"/>
          <w:sz w:val="24"/>
          <w:szCs w:val="24"/>
        </w:rPr>
        <w:t>and</w:t>
      </w:r>
      <w:r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 H</w:t>
      </w:r>
      <w:r w:rsidRPr="00C20E7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C20E78">
        <w:rPr>
          <w:rFonts w:asciiTheme="majorBidi" w:hAnsiTheme="majorBidi" w:cstheme="majorBidi"/>
          <w:sz w:val="24"/>
          <w:szCs w:val="24"/>
          <w:lang w:bidi="fa-IR"/>
        </w:rPr>
        <w:t>Schiff bases.</w:t>
      </w:r>
    </w:p>
    <w:p w:rsidR="0004712A" w:rsidRDefault="0004712A" w:rsidP="002D487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B2997" w:rsidRPr="00CA6CD2" w:rsidRDefault="002D487D" w:rsidP="001B2997">
      <w:pPr>
        <w:jc w:val="both"/>
        <w:rPr>
          <w:rFonts w:asciiTheme="majorBidi" w:hAnsiTheme="majorBidi" w:cstheme="majorBidi"/>
          <w:sz w:val="24"/>
          <w:szCs w:val="24"/>
        </w:rPr>
      </w:pPr>
      <w:r w:rsidRPr="002D487D">
        <w:rPr>
          <w:rFonts w:asciiTheme="majorBidi" w:hAnsiTheme="majorBidi" w:cstheme="majorBidi"/>
          <w:sz w:val="24"/>
          <w:szCs w:val="24"/>
        </w:rPr>
        <w:t xml:space="preserve">Page </w:t>
      </w:r>
      <w:r w:rsidR="00171EEB">
        <w:rPr>
          <w:rFonts w:asciiTheme="majorBidi" w:hAnsiTheme="majorBidi" w:cstheme="majorBidi"/>
          <w:sz w:val="24"/>
          <w:szCs w:val="24"/>
        </w:rPr>
        <w:t>S</w:t>
      </w:r>
      <w:r w:rsidR="001B2997">
        <w:rPr>
          <w:rFonts w:asciiTheme="majorBidi" w:hAnsiTheme="majorBidi" w:cstheme="majorBidi"/>
          <w:sz w:val="24"/>
          <w:szCs w:val="24"/>
        </w:rPr>
        <w:t>3</w:t>
      </w:r>
      <w:r w:rsidRPr="002D487D">
        <w:rPr>
          <w:rFonts w:asciiTheme="majorBidi" w:hAnsiTheme="majorBidi" w:cstheme="majorBidi"/>
          <w:sz w:val="24"/>
          <w:szCs w:val="24"/>
        </w:rPr>
        <w:t>:</w:t>
      </w:r>
      <w:r w:rsidR="001B2997">
        <w:rPr>
          <w:rFonts w:asciiTheme="majorBidi" w:hAnsiTheme="majorBidi" w:cstheme="majorBidi"/>
          <w:sz w:val="24"/>
          <w:szCs w:val="24"/>
        </w:rPr>
        <w:t xml:space="preserve"> 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Figure S2.</w:t>
      </w:r>
      <w:r w:rsidR="001B2997" w:rsidRPr="00CA6CD2">
        <w:rPr>
          <w:rFonts w:asciiTheme="majorBidi" w:hAnsiTheme="majorBidi" w:cstheme="majorBidi"/>
          <w:sz w:val="24"/>
          <w:szCs w:val="24"/>
        </w:rPr>
        <w:t xml:space="preserve"> QTAIM molecular graph of the 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B2997" w:rsidRPr="00CA6CD2">
        <w:rPr>
          <w:rFonts w:asciiTheme="majorBidi" w:hAnsiTheme="majorBidi" w:cstheme="majorBidi"/>
          <w:sz w:val="24"/>
          <w:szCs w:val="24"/>
        </w:rPr>
        <w:t xml:space="preserve"> and 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="001B2997" w:rsidRPr="00CA6CD2">
        <w:rPr>
          <w:rFonts w:asciiTheme="majorBidi" w:hAnsiTheme="majorBidi" w:cstheme="majorBidi"/>
          <w:sz w:val="24"/>
          <w:szCs w:val="24"/>
        </w:rPr>
        <w:t>Schiff bases. Small green spheres and lines correspond to the bond critical points (BCP) and the bond paths, respectively.</w:t>
      </w:r>
    </w:p>
    <w:p w:rsidR="002D487D" w:rsidRPr="002D487D" w:rsidRDefault="002D487D" w:rsidP="002D48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B2997" w:rsidRPr="00CA6CD2" w:rsidRDefault="002D487D" w:rsidP="001B2997">
      <w:pPr>
        <w:jc w:val="both"/>
        <w:rPr>
          <w:rFonts w:asciiTheme="majorBidi" w:hAnsiTheme="majorBidi" w:cstheme="majorBidi"/>
          <w:sz w:val="24"/>
          <w:szCs w:val="24"/>
        </w:rPr>
      </w:pPr>
      <w:r w:rsidRPr="002D487D">
        <w:rPr>
          <w:rFonts w:asciiTheme="majorBidi" w:hAnsiTheme="majorBidi" w:cstheme="majorBidi"/>
          <w:sz w:val="24"/>
          <w:szCs w:val="24"/>
        </w:rPr>
        <w:t xml:space="preserve">Page </w:t>
      </w:r>
      <w:r w:rsidR="00171EEB">
        <w:rPr>
          <w:rFonts w:asciiTheme="majorBidi" w:hAnsiTheme="majorBidi" w:cstheme="majorBidi"/>
          <w:sz w:val="24"/>
          <w:szCs w:val="24"/>
        </w:rPr>
        <w:t>S</w:t>
      </w:r>
      <w:r w:rsidR="001B2997">
        <w:rPr>
          <w:rFonts w:asciiTheme="majorBidi" w:hAnsiTheme="majorBidi" w:cstheme="majorBidi"/>
          <w:sz w:val="24"/>
          <w:szCs w:val="24"/>
        </w:rPr>
        <w:t>4</w:t>
      </w:r>
      <w:r w:rsidRPr="002D487D">
        <w:rPr>
          <w:rFonts w:asciiTheme="majorBidi" w:hAnsiTheme="majorBidi" w:cstheme="majorBidi"/>
          <w:sz w:val="24"/>
          <w:szCs w:val="24"/>
        </w:rPr>
        <w:t>:</w:t>
      </w:r>
      <w:r w:rsidR="001B2997">
        <w:rPr>
          <w:rFonts w:asciiTheme="majorBidi" w:hAnsiTheme="majorBidi" w:cstheme="majorBidi"/>
          <w:sz w:val="24"/>
          <w:szCs w:val="24"/>
        </w:rPr>
        <w:t xml:space="preserve"> 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Table S1</w:t>
      </w:r>
      <w:r w:rsidR="001B2997" w:rsidRPr="00CA6CD2">
        <w:rPr>
          <w:rFonts w:asciiTheme="majorBidi" w:hAnsiTheme="majorBidi" w:cstheme="majorBidi"/>
          <w:sz w:val="24"/>
          <w:szCs w:val="24"/>
        </w:rPr>
        <w:t>. Selected experimental and theoretical IR vibrational frequencies (cm</w:t>
      </w:r>
      <w:r w:rsidR="001B2997" w:rsidRPr="00CA6C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B2997" w:rsidRPr="00CA6CD2">
        <w:rPr>
          <w:rFonts w:asciiTheme="majorBidi" w:hAnsiTheme="majorBidi" w:cstheme="majorBidi"/>
          <w:sz w:val="24"/>
          <w:szCs w:val="24"/>
        </w:rPr>
        <w:t>) and their computed intensity (km.mol</w:t>
      </w:r>
      <w:r w:rsidR="001B2997" w:rsidRPr="00CA6C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="001B2997" w:rsidRPr="00CA6CD2">
        <w:rPr>
          <w:rFonts w:asciiTheme="majorBidi" w:hAnsiTheme="majorBidi" w:cstheme="majorBidi"/>
          <w:sz w:val="24"/>
          <w:szCs w:val="24"/>
        </w:rPr>
        <w:t>) for the [VO(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B2997" w:rsidRPr="00CA6CD2">
        <w:rPr>
          <w:rFonts w:asciiTheme="majorBidi" w:hAnsiTheme="majorBidi" w:cstheme="majorBidi"/>
          <w:sz w:val="24"/>
          <w:szCs w:val="24"/>
        </w:rPr>
        <w:t>)] and [VO(</w:t>
      </w:r>
      <w:r w:rsidR="001B2997" w:rsidRPr="00CA6CD2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B2997" w:rsidRPr="00CA6CD2">
        <w:rPr>
          <w:rFonts w:asciiTheme="majorBidi" w:hAnsiTheme="majorBidi" w:cstheme="majorBidi"/>
          <w:sz w:val="24"/>
          <w:szCs w:val="24"/>
        </w:rPr>
        <w:t>)]</w:t>
      </w:r>
      <w:r w:rsidR="001B2997" w:rsidRPr="00CA6CD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1B2997" w:rsidRPr="00CA6CD2">
        <w:rPr>
          <w:rFonts w:asciiTheme="majorBidi" w:hAnsiTheme="majorBidi" w:cstheme="majorBidi"/>
          <w:sz w:val="24"/>
          <w:szCs w:val="24"/>
        </w:rPr>
        <w:t>complexes</w:t>
      </w:r>
      <w:r w:rsidR="001B2997" w:rsidRPr="00CA6CD2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2D487D" w:rsidRPr="002D487D" w:rsidRDefault="002D487D" w:rsidP="001B299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B2997" w:rsidRDefault="002D487D" w:rsidP="001B2997">
      <w:pPr>
        <w:rPr>
          <w:rFonts w:asciiTheme="majorBidi" w:hAnsiTheme="majorBidi" w:cstheme="majorBidi"/>
          <w:sz w:val="24"/>
          <w:szCs w:val="24"/>
        </w:rPr>
      </w:pPr>
      <w:r w:rsidRPr="002D487D">
        <w:rPr>
          <w:rFonts w:asciiTheme="majorBidi" w:hAnsiTheme="majorBidi" w:cstheme="majorBidi"/>
          <w:sz w:val="24"/>
          <w:szCs w:val="24"/>
        </w:rPr>
        <w:t xml:space="preserve">Page </w:t>
      </w:r>
      <w:r w:rsidR="00171EEB">
        <w:rPr>
          <w:rFonts w:asciiTheme="majorBidi" w:hAnsiTheme="majorBidi" w:cstheme="majorBidi"/>
          <w:sz w:val="24"/>
          <w:szCs w:val="24"/>
        </w:rPr>
        <w:t>S</w:t>
      </w:r>
      <w:bookmarkStart w:id="0" w:name="_GoBack"/>
      <w:bookmarkEnd w:id="0"/>
      <w:r w:rsidR="001B2997">
        <w:rPr>
          <w:rFonts w:asciiTheme="majorBidi" w:hAnsiTheme="majorBidi" w:cstheme="majorBidi"/>
          <w:sz w:val="24"/>
          <w:szCs w:val="24"/>
        </w:rPr>
        <w:t>6</w:t>
      </w:r>
      <w:r w:rsidRPr="002D487D">
        <w:rPr>
          <w:rFonts w:asciiTheme="majorBidi" w:hAnsiTheme="majorBidi" w:cstheme="majorBidi"/>
          <w:sz w:val="24"/>
          <w:szCs w:val="24"/>
        </w:rPr>
        <w:t>:</w:t>
      </w:r>
      <w:r w:rsidR="001B2997">
        <w:rPr>
          <w:rFonts w:asciiTheme="majorBidi" w:hAnsiTheme="majorBidi" w:cstheme="majorBidi"/>
          <w:sz w:val="24"/>
          <w:szCs w:val="24"/>
        </w:rPr>
        <w:t xml:space="preserve"> </w:t>
      </w:r>
      <w:r w:rsidR="001B2997" w:rsidRPr="008628C6">
        <w:rPr>
          <w:rFonts w:asciiTheme="majorBidi" w:hAnsiTheme="majorBidi" w:cstheme="majorBidi"/>
          <w:b/>
          <w:bCs/>
          <w:sz w:val="24"/>
          <w:szCs w:val="24"/>
        </w:rPr>
        <w:t>Table S2.</w:t>
      </w:r>
      <w:r w:rsidR="001B2997" w:rsidRPr="008628C6">
        <w:rPr>
          <w:rFonts w:asciiTheme="majorBidi" w:hAnsiTheme="majorBidi" w:cstheme="majorBidi"/>
          <w:sz w:val="24"/>
          <w:szCs w:val="24"/>
        </w:rPr>
        <w:t xml:space="preserve"> </w:t>
      </w:r>
      <w:r w:rsidR="001B2997" w:rsidRPr="008628C6">
        <w:rPr>
          <w:rFonts w:asciiTheme="majorBidi" w:hAnsiTheme="majorBidi" w:cstheme="majorBidi"/>
          <w:sz w:val="24"/>
          <w:szCs w:val="24"/>
          <w:lang w:bidi="fa-IR"/>
        </w:rPr>
        <w:t xml:space="preserve">The DPPH and </w:t>
      </w:r>
      <w:r w:rsidR="001B2997" w:rsidRPr="008628C6">
        <w:rPr>
          <w:rFonts w:asciiTheme="majorBidi" w:hAnsiTheme="majorBidi" w:cstheme="majorBidi"/>
          <w:sz w:val="24"/>
          <w:szCs w:val="24"/>
        </w:rPr>
        <w:t>ABTS radical</w:t>
      </w:r>
      <w:r w:rsidR="001B2997">
        <w:rPr>
          <w:rFonts w:asciiTheme="majorBidi" w:hAnsiTheme="majorBidi" w:cstheme="majorBidi"/>
          <w:sz w:val="24"/>
          <w:szCs w:val="24"/>
        </w:rPr>
        <w:t>s</w:t>
      </w:r>
      <w:r w:rsidR="001B2997" w:rsidRPr="008628C6">
        <w:rPr>
          <w:rFonts w:asciiTheme="majorBidi" w:hAnsiTheme="majorBidi" w:cstheme="majorBidi"/>
          <w:sz w:val="24"/>
          <w:szCs w:val="24"/>
        </w:rPr>
        <w:t xml:space="preserve"> scavenging activities </w:t>
      </w:r>
      <w:r w:rsidR="001B2997">
        <w:rPr>
          <w:rFonts w:asciiTheme="majorBidi" w:hAnsiTheme="majorBidi" w:cstheme="majorBidi"/>
          <w:sz w:val="24"/>
          <w:szCs w:val="24"/>
        </w:rPr>
        <w:t xml:space="preserve">(%) </w:t>
      </w:r>
      <w:r w:rsidR="001B2997" w:rsidRPr="008628C6">
        <w:rPr>
          <w:rFonts w:asciiTheme="majorBidi" w:hAnsiTheme="majorBidi" w:cstheme="majorBidi"/>
          <w:sz w:val="24"/>
          <w:szCs w:val="24"/>
        </w:rPr>
        <w:t>of the [VO(</w:t>
      </w:r>
      <w:r w:rsidR="001B2997" w:rsidRPr="008628C6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1B2997" w:rsidRPr="008628C6">
        <w:rPr>
          <w:rFonts w:asciiTheme="majorBidi" w:hAnsiTheme="majorBidi" w:cstheme="majorBidi"/>
          <w:sz w:val="24"/>
          <w:szCs w:val="24"/>
        </w:rPr>
        <w:t>)] and [VO(</w:t>
      </w:r>
      <w:r w:rsidR="001B2997" w:rsidRPr="008628C6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1B2997" w:rsidRPr="008628C6">
        <w:rPr>
          <w:rFonts w:asciiTheme="majorBidi" w:hAnsiTheme="majorBidi" w:cstheme="majorBidi"/>
          <w:sz w:val="24"/>
          <w:szCs w:val="24"/>
        </w:rPr>
        <w:t xml:space="preserve">)] complexes </w:t>
      </w:r>
      <w:r w:rsidR="001B2997">
        <w:rPr>
          <w:rFonts w:asciiTheme="majorBidi" w:hAnsiTheme="majorBidi" w:cstheme="majorBidi"/>
          <w:sz w:val="24"/>
          <w:szCs w:val="24"/>
        </w:rPr>
        <w:t>together with</w:t>
      </w:r>
      <w:r w:rsidR="001B2997" w:rsidRPr="008628C6">
        <w:rPr>
          <w:rFonts w:asciiTheme="majorBidi" w:hAnsiTheme="majorBidi" w:cstheme="majorBidi"/>
          <w:sz w:val="24"/>
          <w:szCs w:val="24"/>
        </w:rPr>
        <w:t xml:space="preserve"> the BHA.</w:t>
      </w:r>
    </w:p>
    <w:p w:rsidR="002D487D" w:rsidRPr="002D487D" w:rsidRDefault="002D487D" w:rsidP="001B299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64D1" w:rsidRDefault="00FE64D1" w:rsidP="00B3796E">
      <w:pPr>
        <w:jc w:val="center"/>
      </w:pPr>
    </w:p>
    <w:p w:rsidR="00FE64D1" w:rsidRDefault="00FE64D1" w:rsidP="00B3796E">
      <w:pPr>
        <w:jc w:val="center"/>
      </w:pPr>
    </w:p>
    <w:p w:rsidR="004C7FAA" w:rsidRDefault="004C7FAA"/>
    <w:p w:rsidR="004C7FAA" w:rsidRDefault="004C7FAA">
      <w:r w:rsidRPr="000F014D">
        <w:rPr>
          <w:noProof/>
        </w:rPr>
        <w:drawing>
          <wp:inline distT="0" distB="0" distL="0" distR="0" wp14:anchorId="4AF1D003" wp14:editId="39C5CD32">
            <wp:extent cx="4048125" cy="2988281"/>
            <wp:effectExtent l="0" t="0" r="0" b="3175"/>
            <wp:docPr id="7" name="Picture 7" descr="E:\research\phd\Ghorbani Bio\SB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research\phd\Ghorbani Bio\SB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74" cy="29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AA" w:rsidRDefault="004C7FAA">
      <w:r w:rsidRPr="000F014D">
        <w:rPr>
          <w:noProof/>
        </w:rPr>
        <w:drawing>
          <wp:inline distT="0" distB="0" distL="0" distR="0" wp14:anchorId="59C0ECF2" wp14:editId="594EF5C6">
            <wp:extent cx="4895850" cy="3642585"/>
            <wp:effectExtent l="0" t="0" r="0" b="0"/>
            <wp:docPr id="10" name="Picture 10" descr="E:\research\phd\Ghorbani Bio\SBcyc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research\phd\Ghorbani Bio\SBcyc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270" cy="3646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FAA" w:rsidRPr="00C20E78" w:rsidRDefault="004C7FAA" w:rsidP="00C20E78">
      <w:pPr>
        <w:jc w:val="center"/>
        <w:rPr>
          <w:rFonts w:asciiTheme="majorBidi" w:hAnsiTheme="majorBidi" w:cstheme="majorBidi"/>
          <w:sz w:val="24"/>
          <w:szCs w:val="24"/>
        </w:rPr>
      </w:pPr>
      <w:r w:rsidRPr="00C20E78">
        <w:rPr>
          <w:rFonts w:asciiTheme="majorBidi" w:hAnsiTheme="majorBidi" w:cstheme="majorBidi"/>
          <w:b/>
          <w:bCs/>
          <w:sz w:val="24"/>
          <w:szCs w:val="24"/>
        </w:rPr>
        <w:t>Figure S1.</w:t>
      </w:r>
      <w:r w:rsidR="00C20E78" w:rsidRPr="00C20E78">
        <w:rPr>
          <w:rFonts w:asciiTheme="majorBidi" w:hAnsiTheme="majorBidi" w:cstheme="majorBidi"/>
          <w:sz w:val="24"/>
          <w:szCs w:val="24"/>
        </w:rPr>
        <w:t xml:space="preserve"> Optimized geometries of the 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</w:rPr>
        <w:t>H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  <w:r w:rsidR="00C20E78" w:rsidRPr="00C20E78">
        <w:rPr>
          <w:rFonts w:asciiTheme="majorBidi" w:hAnsiTheme="majorBidi" w:cstheme="majorBidi"/>
          <w:sz w:val="24"/>
          <w:szCs w:val="24"/>
        </w:rPr>
        <w:t>and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 H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="00C20E78" w:rsidRPr="00C20E78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="00C20E78" w:rsidRPr="00C20E78">
        <w:rPr>
          <w:rFonts w:asciiTheme="majorBidi" w:hAnsiTheme="majorBidi" w:cstheme="majorBidi"/>
          <w:sz w:val="24"/>
          <w:szCs w:val="24"/>
          <w:lang w:bidi="fa-IR"/>
        </w:rPr>
        <w:t>Schiff bases.</w:t>
      </w:r>
    </w:p>
    <w:p w:rsidR="0041545B" w:rsidRDefault="0041545B"/>
    <w:p w:rsidR="0041545B" w:rsidRDefault="0041545B"/>
    <w:p w:rsidR="0041545B" w:rsidRDefault="0041545B"/>
    <w:p w:rsidR="0041545B" w:rsidRDefault="0041545B">
      <w:r w:rsidRPr="000F014D">
        <w:rPr>
          <w:noProof/>
        </w:rPr>
        <w:drawing>
          <wp:inline distT="0" distB="0" distL="0" distR="0" wp14:anchorId="206282EC" wp14:editId="7E4561D6">
            <wp:extent cx="2488455" cy="1908313"/>
            <wp:effectExtent l="0" t="0" r="7620" b="0"/>
            <wp:docPr id="1" name="Picture 1" descr="E:\research\phd\Ghorbani Bio\calculation\AIM RESULTS\SB14  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Ghorbani Bio\calculation\AIM RESULTS\SB14  AI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46" t="20621" r="29394" b="7650"/>
                    <a:stretch/>
                  </pic:blipFill>
                  <pic:spPr bwMode="auto">
                    <a:xfrm>
                      <a:off x="0" y="0"/>
                      <a:ext cx="2488455" cy="190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1545B">
        <w:rPr>
          <w:noProof/>
        </w:rPr>
        <w:t xml:space="preserve"> </w:t>
      </w:r>
      <w:r w:rsidRPr="000F014D">
        <w:rPr>
          <w:noProof/>
        </w:rPr>
        <w:drawing>
          <wp:inline distT="0" distB="0" distL="0" distR="0" wp14:anchorId="795EF1E1" wp14:editId="4A724610">
            <wp:extent cx="2609849" cy="2505075"/>
            <wp:effectExtent l="0" t="0" r="635" b="0"/>
            <wp:docPr id="13" name="Picture 13" descr="E:\research\phd\Ghorbani Bio\calculation\AIM RESULTS\SBcyclo  A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research\phd\Ghorbani Bio\calculation\AIM RESULTS\SBcyclo  AI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30" t="2147" r="27478" b="3745"/>
                    <a:stretch/>
                  </pic:blipFill>
                  <pic:spPr bwMode="auto">
                    <a:xfrm>
                      <a:off x="0" y="0"/>
                      <a:ext cx="2609886" cy="25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45B" w:rsidRPr="00CA6CD2" w:rsidRDefault="0041545B" w:rsidP="0041545B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CA6CD2">
        <w:rPr>
          <w:rFonts w:asciiTheme="majorBidi" w:hAnsiTheme="majorBidi" w:cstheme="majorBidi"/>
          <w:b/>
          <w:bCs/>
          <w:sz w:val="24"/>
          <w:szCs w:val="24"/>
        </w:rPr>
        <w:t>Figure S2.</w:t>
      </w:r>
      <w:r w:rsidRPr="00CA6CD2">
        <w:rPr>
          <w:rFonts w:asciiTheme="majorBidi" w:hAnsiTheme="majorBidi" w:cstheme="majorBidi"/>
          <w:sz w:val="24"/>
          <w:szCs w:val="24"/>
        </w:rPr>
        <w:t xml:space="preserve"> QTAIM molecular graph of the 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A6CD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A6CD2">
        <w:rPr>
          <w:rFonts w:asciiTheme="majorBidi" w:hAnsiTheme="majorBidi" w:cstheme="majorBidi"/>
          <w:sz w:val="24"/>
          <w:szCs w:val="24"/>
        </w:rPr>
        <w:t xml:space="preserve"> and 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A6CD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2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 xml:space="preserve">B </w:t>
      </w:r>
      <w:r w:rsidRPr="00CA6CD2">
        <w:rPr>
          <w:rFonts w:asciiTheme="majorBidi" w:hAnsiTheme="majorBidi" w:cstheme="majorBidi"/>
          <w:sz w:val="24"/>
          <w:szCs w:val="24"/>
        </w:rPr>
        <w:t>Schiff bases. Small green spheres and lines correspond to the bond critical points (BCP) and the bond paths, respectively.</w:t>
      </w:r>
    </w:p>
    <w:p w:rsidR="0041545B" w:rsidRDefault="0041545B" w:rsidP="0041545B"/>
    <w:p w:rsidR="0041545B" w:rsidRDefault="0041545B"/>
    <w:p w:rsidR="00704991" w:rsidRDefault="00704991"/>
    <w:p w:rsidR="0077748F" w:rsidRDefault="0077748F">
      <w:pPr>
        <w:rPr>
          <w:b/>
          <w:bCs/>
        </w:rPr>
      </w:pPr>
      <w:r>
        <w:rPr>
          <w:b/>
          <w:bCs/>
        </w:rPr>
        <w:br w:type="page"/>
      </w:r>
    </w:p>
    <w:p w:rsidR="00704991" w:rsidRPr="00CA6CD2" w:rsidRDefault="00704991" w:rsidP="00BB05C3">
      <w:pPr>
        <w:autoSpaceDE w:val="0"/>
        <w:autoSpaceDN w:val="0"/>
        <w:spacing w:after="0" w:line="240" w:lineRule="auto"/>
        <w:ind w:firstLine="288"/>
        <w:jc w:val="center"/>
        <w:rPr>
          <w:rFonts w:asciiTheme="majorBidi" w:hAnsiTheme="majorBidi" w:cstheme="majorBidi"/>
          <w:sz w:val="24"/>
          <w:szCs w:val="24"/>
        </w:rPr>
      </w:pPr>
      <w:r w:rsidRPr="00CA6CD2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Table </w:t>
      </w:r>
      <w:r w:rsidR="00720069" w:rsidRPr="00CA6CD2">
        <w:rPr>
          <w:rFonts w:asciiTheme="majorBidi" w:hAnsiTheme="majorBidi" w:cstheme="majorBidi"/>
          <w:b/>
          <w:bCs/>
          <w:sz w:val="24"/>
          <w:szCs w:val="24"/>
        </w:rPr>
        <w:t>S1</w:t>
      </w:r>
      <w:r w:rsidRPr="00CA6CD2">
        <w:rPr>
          <w:rFonts w:asciiTheme="majorBidi" w:hAnsiTheme="majorBidi" w:cstheme="majorBidi"/>
          <w:sz w:val="24"/>
          <w:szCs w:val="24"/>
        </w:rPr>
        <w:t>. Selected experimental and theoretical IR vibrational frequencies (cm</w:t>
      </w:r>
      <w:r w:rsidRPr="00CA6C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CA6CD2">
        <w:rPr>
          <w:rFonts w:asciiTheme="majorBidi" w:hAnsiTheme="majorBidi" w:cstheme="majorBidi"/>
          <w:sz w:val="24"/>
          <w:szCs w:val="24"/>
        </w:rPr>
        <w:t>) and their computed intensity (km.mol</w:t>
      </w:r>
      <w:r w:rsidRPr="00CA6CD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CA6CD2">
        <w:rPr>
          <w:rFonts w:asciiTheme="majorBidi" w:hAnsiTheme="majorBidi" w:cstheme="majorBidi"/>
          <w:sz w:val="24"/>
          <w:szCs w:val="24"/>
        </w:rPr>
        <w:t>) for the [VO(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>A</w:t>
      </w:r>
      <w:r w:rsidRPr="00CA6CD2">
        <w:rPr>
          <w:rFonts w:asciiTheme="majorBidi" w:hAnsiTheme="majorBidi" w:cstheme="majorBidi"/>
          <w:sz w:val="24"/>
          <w:szCs w:val="24"/>
        </w:rPr>
        <w:t>)] and [VO(</w:t>
      </w:r>
      <w:r w:rsidRPr="00CA6CD2"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CA6CD2">
        <w:rPr>
          <w:rFonts w:asciiTheme="majorBidi" w:hAnsiTheme="majorBidi" w:cstheme="majorBidi"/>
          <w:sz w:val="24"/>
          <w:szCs w:val="24"/>
        </w:rPr>
        <w:t>)]</w:t>
      </w:r>
      <w:r w:rsidRPr="00CA6CD2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CA6CD2">
        <w:rPr>
          <w:rFonts w:asciiTheme="majorBidi" w:hAnsiTheme="majorBidi" w:cstheme="majorBidi"/>
          <w:sz w:val="24"/>
          <w:szCs w:val="24"/>
        </w:rPr>
        <w:t>complexes</w:t>
      </w:r>
      <w:r w:rsidRPr="00CA6CD2">
        <w:rPr>
          <w:rFonts w:asciiTheme="majorBidi" w:hAnsiTheme="majorBidi" w:cstheme="majorBidi"/>
          <w:sz w:val="24"/>
          <w:szCs w:val="24"/>
          <w:lang w:bidi="fa-IR"/>
        </w:rPr>
        <w:t>.</w:t>
      </w:r>
    </w:p>
    <w:tbl>
      <w:tblPr>
        <w:tblpPr w:leftFromText="180" w:rightFromText="180" w:vertAnchor="text" w:horzAnchor="margin" w:tblpXSpec="center" w:tblpY="871"/>
        <w:tblOverlap w:val="never"/>
        <w:tblW w:w="85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60"/>
        <w:gridCol w:w="887"/>
        <w:gridCol w:w="976"/>
        <w:gridCol w:w="1069"/>
        <w:gridCol w:w="908"/>
        <w:gridCol w:w="1018"/>
        <w:gridCol w:w="2600"/>
      </w:tblGrid>
      <w:tr w:rsidR="00704991" w:rsidRPr="000F014D" w:rsidTr="00BB05C3">
        <w:trPr>
          <w:trHeight w:val="255"/>
        </w:trPr>
        <w:tc>
          <w:tcPr>
            <w:tcW w:w="292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[VO(</w:t>
            </w:r>
            <w:r w:rsidRPr="000F01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)]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[VO(</w:t>
            </w:r>
            <w:r w:rsidRPr="000F014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)]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Vibrational assignment</w:t>
            </w:r>
          </w:p>
        </w:tc>
      </w:tr>
      <w:tr w:rsidR="00704991" w:rsidRPr="000F014D" w:rsidTr="00BB05C3">
        <w:trPr>
          <w:trHeight w:val="513"/>
        </w:trPr>
        <w:tc>
          <w:tcPr>
            <w:tcW w:w="10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Exp.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Theo.</w:t>
            </w:r>
          </w:p>
        </w:tc>
        <w:tc>
          <w:tcPr>
            <w:tcW w:w="106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Exp.</w:t>
            </w:r>
          </w:p>
        </w:tc>
        <w:tc>
          <w:tcPr>
            <w:tcW w:w="19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Theo.</w:t>
            </w:r>
          </w:p>
        </w:tc>
        <w:tc>
          <w:tcPr>
            <w:tcW w:w="26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04991" w:rsidRPr="000F014D" w:rsidTr="00BB05C3">
        <w:trPr>
          <w:trHeight w:val="513"/>
        </w:trPr>
        <w:tc>
          <w:tcPr>
            <w:tcW w:w="10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Frequency</w:t>
            </w:r>
          </w:p>
        </w:tc>
        <w:tc>
          <w:tcPr>
            <w:tcW w:w="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IR Intensity</w:t>
            </w:r>
          </w:p>
        </w:tc>
        <w:tc>
          <w:tcPr>
            <w:tcW w:w="106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Frequency</w:t>
            </w:r>
          </w:p>
        </w:tc>
        <w:tc>
          <w:tcPr>
            <w:tcW w:w="10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IR Intensity</w:t>
            </w:r>
          </w:p>
        </w:tc>
        <w:tc>
          <w:tcPr>
            <w:tcW w:w="26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542 (w)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511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10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556 (w)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539</w:t>
            </w:r>
          </w:p>
        </w:tc>
        <w:tc>
          <w:tcPr>
            <w:tcW w:w="10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61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(N2-V-N4)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646 (w)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601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616 (m)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621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(O1-V-O2)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619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18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637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 xml:space="preserve">(O1-V-O2)+ </w:t>
            </w: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(N2-V-N4)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745 (w)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727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759 (w)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739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39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Breathing of the pyridine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974 (m)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979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88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970 (m)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977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(C5-C16-O4,  C11-C13-O3)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1023 (m)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1006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1058 (vs)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1005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υ(C17-N2, C19-N4)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1013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106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1021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170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υ(V-O5)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1031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108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1033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υ(C16-O4, C13-O3)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1075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1072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(C5-C16-O4,  C11-C13-O3)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1063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23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υ(C-C) cyclohexane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1189 (m)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1176, 1152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128, 142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1133 (</w:t>
            </w: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s,sh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1175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183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υ(C=C, C=N) of the pyridine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1265 (m)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1242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1240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ip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(H1, H4) pyridine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1294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172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1324 (m)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180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</w:t>
            </w: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py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-C)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1329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1323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42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wag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 cyclohexane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1390 (vs)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1353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1353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67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δ(CH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3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Methyl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1400, 1383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118, 323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1386 (s)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1400, 1388, 1378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103, 149, 246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υ(C1-O1, C7-O2)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1438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sci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 cyclohexane ring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1512 (s)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1449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93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sci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  butane bridge</w:t>
            </w:r>
          </w:p>
        </w:tc>
      </w:tr>
      <w:tr w:rsidR="00704991" w:rsidRPr="000F014D" w:rsidTr="00BB05C3">
        <w:trPr>
          <w:trHeight w:val="401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1551-1489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10-86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1545 (m)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1552-1490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19-108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υ(C=C, C=N) of the pyridine rings</w:t>
            </w:r>
          </w:p>
        </w:tc>
      </w:tr>
      <w:tr w:rsidR="00704991" w:rsidRPr="000F014D" w:rsidTr="00BB05C3">
        <w:trPr>
          <w:trHeight w:val="342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1609 (s)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1578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500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1633 (s)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1586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585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υ(C10-N4)</w:t>
            </w:r>
          </w:p>
        </w:tc>
      </w:tr>
      <w:tr w:rsidR="00704991" w:rsidRPr="000F014D" w:rsidTr="00BB05C3">
        <w:trPr>
          <w:trHeight w:val="342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1595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260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1601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250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 xml:space="preserve">υ(C6-N2) </w:t>
            </w:r>
          </w:p>
        </w:tc>
      </w:tr>
      <w:tr w:rsidR="00704991" w:rsidRPr="000F014D" w:rsidTr="00BB05C3">
        <w:trPr>
          <w:trHeight w:val="283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2856 (m)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2847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49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2851 (</w:t>
            </w: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m,br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2844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of –CH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OH</w:t>
            </w:r>
          </w:p>
        </w:tc>
      </w:tr>
      <w:tr w:rsidR="00704991" w:rsidRPr="000F014D" w:rsidTr="00BB05C3">
        <w:trPr>
          <w:trHeight w:val="283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2868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34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2867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35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of –CH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OH</w:t>
            </w:r>
          </w:p>
        </w:tc>
      </w:tr>
      <w:tr w:rsidR="00704991" w:rsidRPr="000F014D" w:rsidTr="00BB05C3">
        <w:trPr>
          <w:trHeight w:val="283"/>
        </w:trPr>
        <w:tc>
          <w:tcPr>
            <w:tcW w:w="1060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2906-2894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38-18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cyclohexane ring</w:t>
            </w:r>
          </w:p>
        </w:tc>
      </w:tr>
      <w:tr w:rsidR="00704991" w:rsidRPr="000F014D" w:rsidTr="00BB05C3">
        <w:trPr>
          <w:trHeight w:val="283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2925 (s)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2893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butane bridge</w:t>
            </w:r>
          </w:p>
        </w:tc>
      </w:tr>
      <w:tr w:rsidR="00704991" w:rsidRPr="000F014D" w:rsidTr="00BB05C3">
        <w:trPr>
          <w:trHeight w:val="286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2917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14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2938 (</w:t>
            </w:r>
            <w:proofErr w:type="spellStart"/>
            <w:proofErr w:type="gram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vs,br</w:t>
            </w:r>
            <w:proofErr w:type="spellEnd"/>
            <w:proofErr w:type="gram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2914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(CH) methyl</w:t>
            </w:r>
          </w:p>
        </w:tc>
      </w:tr>
      <w:tr w:rsidR="00704991" w:rsidRPr="000F014D" w:rsidTr="00BB05C3">
        <w:trPr>
          <w:trHeight w:val="427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2953-2946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42-54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cyclohexane ring</w:t>
            </w:r>
          </w:p>
        </w:tc>
      </w:tr>
      <w:tr w:rsidR="00704991" w:rsidRPr="000F014D" w:rsidTr="00BB05C3">
        <w:trPr>
          <w:trHeight w:val="427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2958-2933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21-48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) butane bridge</w:t>
            </w:r>
          </w:p>
        </w:tc>
      </w:tr>
      <w:tr w:rsidR="00704991" w:rsidRPr="000F014D" w:rsidTr="00BB05C3">
        <w:trPr>
          <w:trHeight w:val="427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3163 (</w:t>
            </w:r>
            <w:proofErr w:type="spellStart"/>
            <w:proofErr w:type="gram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s,br</w:t>
            </w:r>
            <w:proofErr w:type="spellEnd"/>
            <w:proofErr w:type="gram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2966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3009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υ(C6-H2,  C10-H3)</w:t>
            </w:r>
          </w:p>
        </w:tc>
      </w:tr>
      <w:tr w:rsidR="00704991" w:rsidRPr="000F014D" w:rsidTr="00BB05C3">
        <w:trPr>
          <w:trHeight w:val="527"/>
        </w:trPr>
        <w:tc>
          <w:tcPr>
            <w:tcW w:w="1060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3014, 2961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15, 14</w:t>
            </w: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3015, 2961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15, 18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0F014D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0F014D">
              <w:rPr>
                <w:rFonts w:asciiTheme="majorBidi" w:hAnsiTheme="majorBidi" w:cstheme="majorBidi"/>
                <w:sz w:val="16"/>
                <w:szCs w:val="16"/>
              </w:rPr>
              <w:t>(CH) methyl</w:t>
            </w:r>
          </w:p>
        </w:tc>
      </w:tr>
      <w:tr w:rsidR="00704991" w:rsidRPr="000F014D" w:rsidTr="00BB05C3">
        <w:trPr>
          <w:trHeight w:val="255"/>
        </w:trPr>
        <w:tc>
          <w:tcPr>
            <w:tcW w:w="1060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3468 (s)</w:t>
            </w:r>
          </w:p>
        </w:tc>
        <w:tc>
          <w:tcPr>
            <w:tcW w:w="887" w:type="dxa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3089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3416 (s)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3090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υ(C4-H1,  C12-H4) aromatic</w:t>
            </w:r>
          </w:p>
        </w:tc>
      </w:tr>
      <w:tr w:rsidR="00704991" w:rsidRPr="000F014D" w:rsidTr="00BB05C3">
        <w:trPr>
          <w:trHeight w:val="255"/>
        </w:trPr>
        <w:tc>
          <w:tcPr>
            <w:tcW w:w="10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3708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64</w:t>
            </w: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3709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60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4991" w:rsidRPr="000F014D" w:rsidRDefault="00704991" w:rsidP="003A0DD6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0F014D">
              <w:rPr>
                <w:rFonts w:asciiTheme="majorBidi" w:hAnsiTheme="majorBidi" w:cstheme="majorBidi"/>
                <w:sz w:val="16"/>
                <w:szCs w:val="16"/>
              </w:rPr>
              <w:t>υ(O-H) of –CH</w:t>
            </w:r>
            <w:r w:rsidRPr="000F014D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0F014D">
              <w:rPr>
                <w:rFonts w:asciiTheme="majorBidi" w:hAnsiTheme="majorBidi" w:cstheme="majorBidi"/>
                <w:sz w:val="16"/>
                <w:szCs w:val="16"/>
              </w:rPr>
              <w:t>OH</w:t>
            </w:r>
          </w:p>
        </w:tc>
      </w:tr>
    </w:tbl>
    <w:p w:rsidR="00704991" w:rsidRPr="000F014D" w:rsidRDefault="00704991" w:rsidP="00704991">
      <w:pPr>
        <w:autoSpaceDE w:val="0"/>
        <w:autoSpaceDN w:val="0"/>
        <w:spacing w:line="276" w:lineRule="auto"/>
        <w:jc w:val="lowKashida"/>
        <w:rPr>
          <w:rFonts w:eastAsia="Calibri" w:cs="B Lotus"/>
          <w:lang w:bidi="fa-IR"/>
        </w:rPr>
      </w:pPr>
      <w:r w:rsidRPr="000F014D">
        <w:rPr>
          <w:rFonts w:eastAsia="Calibri" w:cs="B Lotus"/>
          <w:i/>
          <w:iCs/>
          <w:lang w:bidi="fa-IR"/>
        </w:rPr>
        <w:t>Abbreviation:</w:t>
      </w:r>
      <w:r w:rsidRPr="000F014D">
        <w:rPr>
          <w:rFonts w:eastAsia="Calibri" w:cs="B Lotus"/>
          <w:lang w:bidi="fa-IR"/>
        </w:rPr>
        <w:t xml:space="preserve"> wag, wagging; </w:t>
      </w:r>
      <w:proofErr w:type="spellStart"/>
      <w:r w:rsidRPr="000F014D">
        <w:rPr>
          <w:rFonts w:eastAsia="Calibri" w:cs="B Lotus"/>
          <w:lang w:bidi="fa-IR"/>
        </w:rPr>
        <w:t>sci</w:t>
      </w:r>
      <w:proofErr w:type="spellEnd"/>
      <w:r w:rsidRPr="000F014D">
        <w:rPr>
          <w:rFonts w:eastAsia="Calibri" w:cs="B Lotus"/>
          <w:lang w:bidi="fa-IR"/>
        </w:rPr>
        <w:t xml:space="preserve">, scissoring; </w:t>
      </w:r>
      <w:proofErr w:type="spellStart"/>
      <w:r w:rsidRPr="000F014D">
        <w:rPr>
          <w:rFonts w:eastAsia="Calibri" w:cs="B Lotus"/>
          <w:lang w:bidi="fa-IR"/>
        </w:rPr>
        <w:t>sym</w:t>
      </w:r>
      <w:proofErr w:type="spellEnd"/>
      <w:r w:rsidRPr="000F014D">
        <w:rPr>
          <w:rFonts w:eastAsia="Calibri" w:cs="B Lotus"/>
          <w:lang w:bidi="fa-IR"/>
        </w:rPr>
        <w:t xml:space="preserve">, symmetric; </w:t>
      </w:r>
      <w:proofErr w:type="spellStart"/>
      <w:r w:rsidRPr="000F014D">
        <w:rPr>
          <w:rFonts w:eastAsia="Calibri" w:cs="B Lotus"/>
          <w:lang w:bidi="fa-IR"/>
        </w:rPr>
        <w:t>asym</w:t>
      </w:r>
      <w:proofErr w:type="spellEnd"/>
      <w:r w:rsidRPr="000F014D">
        <w:rPr>
          <w:rFonts w:eastAsia="Calibri" w:cs="B Lotus"/>
          <w:lang w:bidi="fa-IR"/>
        </w:rPr>
        <w:t xml:space="preserve">, asymmetric; </w:t>
      </w:r>
      <w:proofErr w:type="spellStart"/>
      <w:r w:rsidRPr="000F014D">
        <w:rPr>
          <w:rFonts w:eastAsia="Calibri" w:cs="B Lotus"/>
          <w:lang w:bidi="fa-IR"/>
        </w:rPr>
        <w:t>ip</w:t>
      </w:r>
      <w:proofErr w:type="spellEnd"/>
      <w:r w:rsidRPr="000F014D">
        <w:rPr>
          <w:rFonts w:eastAsia="Calibri" w:cs="B Lotus"/>
          <w:lang w:bidi="fa-IR"/>
        </w:rPr>
        <w:t xml:space="preserve">, in-plane; w, weak; m, medium; s, strong; vs, very strong; </w:t>
      </w:r>
      <w:proofErr w:type="spellStart"/>
      <w:r w:rsidRPr="000F014D">
        <w:rPr>
          <w:rFonts w:eastAsia="Calibri" w:cs="B Lotus"/>
          <w:lang w:bidi="fa-IR"/>
        </w:rPr>
        <w:t>sh</w:t>
      </w:r>
      <w:proofErr w:type="spellEnd"/>
      <w:r w:rsidRPr="000F014D">
        <w:rPr>
          <w:rFonts w:eastAsia="Calibri" w:cs="B Lotus"/>
          <w:lang w:bidi="fa-IR"/>
        </w:rPr>
        <w:t xml:space="preserve">, shoulder; </w:t>
      </w:r>
      <w:proofErr w:type="spellStart"/>
      <w:r w:rsidRPr="000F014D">
        <w:rPr>
          <w:rFonts w:eastAsia="Calibri" w:cs="B Lotus"/>
          <w:lang w:bidi="fa-IR"/>
        </w:rPr>
        <w:t>br</w:t>
      </w:r>
      <w:proofErr w:type="spellEnd"/>
      <w:r w:rsidRPr="000F014D">
        <w:rPr>
          <w:rFonts w:eastAsia="Calibri" w:cs="B Lotus"/>
          <w:lang w:bidi="fa-IR"/>
        </w:rPr>
        <w:t xml:space="preserve">, broad.    </w:t>
      </w:r>
    </w:p>
    <w:p w:rsidR="00704991" w:rsidRPr="000F014D" w:rsidRDefault="00704991" w:rsidP="00704991">
      <w:pPr>
        <w:autoSpaceDE w:val="0"/>
        <w:autoSpaceDN w:val="0"/>
        <w:spacing w:line="480" w:lineRule="auto"/>
        <w:ind w:firstLine="284"/>
        <w:jc w:val="lowKashida"/>
      </w:pPr>
    </w:p>
    <w:p w:rsidR="004636D4" w:rsidRDefault="004636D4">
      <w:r>
        <w:br w:type="page"/>
      </w:r>
    </w:p>
    <w:p w:rsidR="00704991" w:rsidRDefault="004636D4" w:rsidP="008628C6">
      <w:pPr>
        <w:rPr>
          <w:rFonts w:asciiTheme="majorBidi" w:hAnsiTheme="majorBidi" w:cstheme="majorBidi"/>
          <w:sz w:val="24"/>
          <w:szCs w:val="24"/>
        </w:rPr>
      </w:pPr>
      <w:r w:rsidRPr="008628C6">
        <w:rPr>
          <w:rFonts w:asciiTheme="majorBidi" w:hAnsiTheme="majorBidi" w:cstheme="majorBidi"/>
          <w:b/>
          <w:bCs/>
          <w:sz w:val="24"/>
          <w:szCs w:val="24"/>
        </w:rPr>
        <w:lastRenderedPageBreak/>
        <w:t>Table S2.</w:t>
      </w:r>
      <w:r w:rsidRPr="008628C6">
        <w:rPr>
          <w:rFonts w:asciiTheme="majorBidi" w:hAnsiTheme="majorBidi" w:cstheme="majorBidi"/>
          <w:sz w:val="24"/>
          <w:szCs w:val="24"/>
        </w:rPr>
        <w:t xml:space="preserve"> </w:t>
      </w:r>
      <w:r w:rsidR="008628C6" w:rsidRPr="008628C6">
        <w:rPr>
          <w:rFonts w:asciiTheme="majorBidi" w:hAnsiTheme="majorBidi" w:cstheme="majorBidi"/>
          <w:sz w:val="24"/>
          <w:szCs w:val="24"/>
          <w:lang w:bidi="fa-IR"/>
        </w:rPr>
        <w:t xml:space="preserve">The DPPH and </w:t>
      </w:r>
      <w:r w:rsidR="008628C6" w:rsidRPr="008628C6">
        <w:rPr>
          <w:rFonts w:asciiTheme="majorBidi" w:hAnsiTheme="majorBidi" w:cstheme="majorBidi"/>
          <w:sz w:val="24"/>
          <w:szCs w:val="24"/>
        </w:rPr>
        <w:t>ABTS radical</w:t>
      </w:r>
      <w:r w:rsidR="00290A66">
        <w:rPr>
          <w:rFonts w:asciiTheme="majorBidi" w:hAnsiTheme="majorBidi" w:cstheme="majorBidi"/>
          <w:sz w:val="24"/>
          <w:szCs w:val="24"/>
        </w:rPr>
        <w:t>s</w:t>
      </w:r>
      <w:r w:rsidR="008628C6" w:rsidRPr="008628C6">
        <w:rPr>
          <w:rFonts w:asciiTheme="majorBidi" w:hAnsiTheme="majorBidi" w:cstheme="majorBidi"/>
          <w:sz w:val="24"/>
          <w:szCs w:val="24"/>
        </w:rPr>
        <w:t xml:space="preserve"> scavenging activities </w:t>
      </w:r>
      <w:r w:rsidR="00880ACD">
        <w:rPr>
          <w:rFonts w:asciiTheme="majorBidi" w:hAnsiTheme="majorBidi" w:cstheme="majorBidi"/>
          <w:sz w:val="24"/>
          <w:szCs w:val="24"/>
        </w:rPr>
        <w:t xml:space="preserve">(%) </w:t>
      </w:r>
      <w:r w:rsidR="008628C6" w:rsidRPr="008628C6">
        <w:rPr>
          <w:rFonts w:asciiTheme="majorBidi" w:hAnsiTheme="majorBidi" w:cstheme="majorBidi"/>
          <w:sz w:val="24"/>
          <w:szCs w:val="24"/>
        </w:rPr>
        <w:t>of the [VO(</w:t>
      </w:r>
      <w:r w:rsidR="008628C6" w:rsidRPr="008628C6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8628C6" w:rsidRPr="008628C6">
        <w:rPr>
          <w:rFonts w:asciiTheme="majorBidi" w:hAnsiTheme="majorBidi" w:cstheme="majorBidi"/>
          <w:sz w:val="24"/>
          <w:szCs w:val="24"/>
        </w:rPr>
        <w:t>)] and [VO(</w:t>
      </w:r>
      <w:r w:rsidR="008628C6" w:rsidRPr="008628C6">
        <w:rPr>
          <w:rFonts w:asciiTheme="majorBidi" w:hAnsiTheme="majorBidi" w:cstheme="majorBidi"/>
          <w:b/>
          <w:bCs/>
          <w:sz w:val="24"/>
          <w:szCs w:val="24"/>
        </w:rPr>
        <w:t>B</w:t>
      </w:r>
      <w:r w:rsidR="008628C6" w:rsidRPr="008628C6">
        <w:rPr>
          <w:rFonts w:asciiTheme="majorBidi" w:hAnsiTheme="majorBidi" w:cstheme="majorBidi"/>
          <w:sz w:val="24"/>
          <w:szCs w:val="24"/>
        </w:rPr>
        <w:t xml:space="preserve">)] complexes </w:t>
      </w:r>
      <w:r w:rsidR="008628C6">
        <w:rPr>
          <w:rFonts w:asciiTheme="majorBidi" w:hAnsiTheme="majorBidi" w:cstheme="majorBidi"/>
          <w:sz w:val="24"/>
          <w:szCs w:val="24"/>
        </w:rPr>
        <w:t>together with</w:t>
      </w:r>
      <w:r w:rsidR="008628C6" w:rsidRPr="008628C6">
        <w:rPr>
          <w:rFonts w:asciiTheme="majorBidi" w:hAnsiTheme="majorBidi" w:cstheme="majorBidi"/>
          <w:sz w:val="24"/>
          <w:szCs w:val="24"/>
        </w:rPr>
        <w:t xml:space="preserve"> the BHA.</w:t>
      </w:r>
    </w:p>
    <w:tbl>
      <w:tblPr>
        <w:tblStyle w:val="TableGrid"/>
        <w:tblW w:w="7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2"/>
        <w:gridCol w:w="1073"/>
        <w:gridCol w:w="1074"/>
        <w:gridCol w:w="1074"/>
        <w:gridCol w:w="1074"/>
      </w:tblGrid>
      <w:tr w:rsidR="00DA4438" w:rsidTr="005744A9">
        <w:trPr>
          <w:trHeight w:val="802"/>
          <w:jc w:val="center"/>
        </w:trPr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503B" w:rsidRPr="00C2503B" w:rsidRDefault="00DA4438" w:rsidP="005744A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Concentration</w:t>
            </w:r>
            <w:r w:rsidR="00C2503B">
              <w:rPr>
                <w:rFonts w:asciiTheme="majorBidi" w:hAnsiTheme="majorBidi" w:cstheme="majorBidi"/>
                <w:sz w:val="24"/>
                <w:szCs w:val="24"/>
              </w:rPr>
              <w:t xml:space="preserve"> (</w:t>
            </w:r>
            <w:r w:rsidR="00C2503B" w:rsidRPr="00C2503B">
              <w:rPr>
                <w:rFonts w:asciiTheme="majorBidi" w:hAnsiTheme="majorBidi" w:cstheme="majorBidi"/>
                <w:b/>
                <w:bCs/>
              </w:rPr>
              <w:t>µg/mL)</w:t>
            </w:r>
          </w:p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62.5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125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250</w:t>
            </w:r>
          </w:p>
        </w:tc>
        <w:tc>
          <w:tcPr>
            <w:tcW w:w="10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500</w:t>
            </w:r>
          </w:p>
        </w:tc>
      </w:tr>
      <w:tr w:rsidR="00DA4438" w:rsidTr="005744A9">
        <w:trPr>
          <w:trHeight w:val="272"/>
          <w:jc w:val="center"/>
        </w:trPr>
        <w:tc>
          <w:tcPr>
            <w:tcW w:w="3082" w:type="dxa"/>
            <w:tcBorders>
              <w:top w:val="single" w:sz="4" w:space="0" w:color="auto"/>
            </w:tcBorders>
            <w:vAlign w:val="center"/>
          </w:tcPr>
          <w:p w:rsidR="00DA4438" w:rsidRPr="00027E6A" w:rsidRDefault="00DA4438" w:rsidP="00574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7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DPPH</w:t>
            </w:r>
            <w:r w:rsidR="00027E6A" w:rsidRPr="00027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radical</w:t>
            </w:r>
          </w:p>
        </w:tc>
        <w:tc>
          <w:tcPr>
            <w:tcW w:w="1073" w:type="dxa"/>
            <w:tcBorders>
              <w:top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A4438" w:rsidTr="005744A9">
        <w:trPr>
          <w:trHeight w:val="287"/>
          <w:jc w:val="center"/>
        </w:trPr>
        <w:tc>
          <w:tcPr>
            <w:tcW w:w="3082" w:type="dxa"/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BHA</w:t>
            </w:r>
          </w:p>
        </w:tc>
        <w:tc>
          <w:tcPr>
            <w:tcW w:w="1073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76.0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81.4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85.9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95.3</w:t>
            </w:r>
          </w:p>
        </w:tc>
      </w:tr>
      <w:tr w:rsidR="00DA4438" w:rsidTr="005744A9">
        <w:trPr>
          <w:trHeight w:val="272"/>
          <w:jc w:val="center"/>
        </w:trPr>
        <w:tc>
          <w:tcPr>
            <w:tcW w:w="3082" w:type="dxa"/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[VO(</w:t>
            </w:r>
            <w:r w:rsidRPr="003F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)]</w:t>
            </w:r>
          </w:p>
        </w:tc>
        <w:tc>
          <w:tcPr>
            <w:tcW w:w="1073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76.0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82.2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87.7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93.8</w:t>
            </w:r>
          </w:p>
        </w:tc>
      </w:tr>
      <w:tr w:rsidR="00DA4438" w:rsidTr="005744A9">
        <w:trPr>
          <w:trHeight w:val="287"/>
          <w:jc w:val="center"/>
        </w:trPr>
        <w:tc>
          <w:tcPr>
            <w:tcW w:w="3082" w:type="dxa"/>
            <w:vAlign w:val="center"/>
          </w:tcPr>
          <w:p w:rsidR="00DA4438" w:rsidRDefault="00DA443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[VO(</w:t>
            </w:r>
            <w:r w:rsidR="003F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)]</w:t>
            </w:r>
          </w:p>
        </w:tc>
        <w:tc>
          <w:tcPr>
            <w:tcW w:w="1073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81.9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88.1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95.7</w:t>
            </w:r>
          </w:p>
        </w:tc>
        <w:tc>
          <w:tcPr>
            <w:tcW w:w="1074" w:type="dxa"/>
            <w:vAlign w:val="center"/>
          </w:tcPr>
          <w:p w:rsidR="00DA4438" w:rsidRDefault="00DC385B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97.5</w:t>
            </w:r>
          </w:p>
        </w:tc>
      </w:tr>
      <w:tr w:rsidR="003F1684" w:rsidTr="005744A9">
        <w:trPr>
          <w:trHeight w:val="272"/>
          <w:jc w:val="center"/>
        </w:trPr>
        <w:tc>
          <w:tcPr>
            <w:tcW w:w="3082" w:type="dxa"/>
            <w:vAlign w:val="center"/>
          </w:tcPr>
          <w:p w:rsidR="003F1684" w:rsidRPr="00027E6A" w:rsidRDefault="003F1684" w:rsidP="005744A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7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ABTS</w:t>
            </w:r>
            <w:r w:rsidR="00027E6A" w:rsidRPr="00027E6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radical</w:t>
            </w:r>
          </w:p>
        </w:tc>
        <w:tc>
          <w:tcPr>
            <w:tcW w:w="1073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74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F1684" w:rsidTr="005744A9">
        <w:trPr>
          <w:trHeight w:val="272"/>
          <w:jc w:val="center"/>
        </w:trPr>
        <w:tc>
          <w:tcPr>
            <w:tcW w:w="3082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BHA</w:t>
            </w:r>
          </w:p>
        </w:tc>
        <w:tc>
          <w:tcPr>
            <w:tcW w:w="1073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81.7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96.1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93.2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96.1</w:t>
            </w:r>
          </w:p>
        </w:tc>
      </w:tr>
      <w:tr w:rsidR="003F1684" w:rsidTr="005744A9">
        <w:trPr>
          <w:trHeight w:val="287"/>
          <w:jc w:val="center"/>
        </w:trPr>
        <w:tc>
          <w:tcPr>
            <w:tcW w:w="3082" w:type="dxa"/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[VO(</w:t>
            </w:r>
            <w:r w:rsidRPr="003F168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)]</w:t>
            </w:r>
          </w:p>
        </w:tc>
        <w:tc>
          <w:tcPr>
            <w:tcW w:w="1073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85.0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87.2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94.3</w:t>
            </w:r>
          </w:p>
        </w:tc>
        <w:tc>
          <w:tcPr>
            <w:tcW w:w="1074" w:type="dxa"/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97.0</w:t>
            </w:r>
          </w:p>
        </w:tc>
      </w:tr>
      <w:tr w:rsidR="003F1684" w:rsidTr="005744A9">
        <w:trPr>
          <w:trHeight w:val="272"/>
          <w:jc w:val="center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3F1684" w:rsidRDefault="003F1684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[VO(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)]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87.9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92.1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95.5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3F1684" w:rsidRDefault="003876D8" w:rsidP="005744A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97.8</w:t>
            </w:r>
          </w:p>
        </w:tc>
      </w:tr>
    </w:tbl>
    <w:p w:rsidR="005F22D0" w:rsidRDefault="005F22D0" w:rsidP="008628C6">
      <w:pPr>
        <w:rPr>
          <w:rFonts w:asciiTheme="majorBidi" w:hAnsiTheme="majorBidi" w:cstheme="majorBidi"/>
          <w:sz w:val="24"/>
          <w:szCs w:val="24"/>
        </w:rPr>
      </w:pPr>
    </w:p>
    <w:p w:rsidR="005F22D0" w:rsidRPr="008628C6" w:rsidRDefault="005F22D0" w:rsidP="008628C6">
      <w:pPr>
        <w:rPr>
          <w:rFonts w:asciiTheme="majorBidi" w:hAnsiTheme="majorBidi" w:cstheme="majorBidi"/>
          <w:sz w:val="24"/>
          <w:szCs w:val="24"/>
        </w:rPr>
      </w:pPr>
    </w:p>
    <w:sectPr w:rsidR="005F22D0" w:rsidRPr="008628C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C5" w:rsidRDefault="00C337C5" w:rsidP="002D487D">
      <w:pPr>
        <w:spacing w:after="0" w:line="240" w:lineRule="auto"/>
      </w:pPr>
      <w:r>
        <w:separator/>
      </w:r>
    </w:p>
  </w:endnote>
  <w:endnote w:type="continuationSeparator" w:id="0">
    <w:p w:rsidR="00C337C5" w:rsidRDefault="00C337C5" w:rsidP="002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CD" w:rsidRDefault="006D4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15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487D" w:rsidRDefault="006D47CD">
        <w:pPr>
          <w:pStyle w:val="Footer"/>
          <w:jc w:val="center"/>
        </w:pPr>
        <w:r>
          <w:t>S</w:t>
        </w:r>
        <w:r w:rsidR="002D487D">
          <w:fldChar w:fldCharType="begin"/>
        </w:r>
        <w:r w:rsidR="002D487D">
          <w:instrText xml:space="preserve"> PAGE   \* MERGEFORMAT </w:instrText>
        </w:r>
        <w:r w:rsidR="002D487D">
          <w:fldChar w:fldCharType="separate"/>
        </w:r>
        <w:r w:rsidR="00171EEB">
          <w:rPr>
            <w:noProof/>
          </w:rPr>
          <w:t>2</w:t>
        </w:r>
        <w:r w:rsidR="002D487D">
          <w:rPr>
            <w:noProof/>
          </w:rPr>
          <w:fldChar w:fldCharType="end"/>
        </w:r>
      </w:p>
    </w:sdtContent>
  </w:sdt>
  <w:p w:rsidR="002D487D" w:rsidRDefault="002D48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CD" w:rsidRDefault="006D4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C5" w:rsidRDefault="00C337C5" w:rsidP="002D487D">
      <w:pPr>
        <w:spacing w:after="0" w:line="240" w:lineRule="auto"/>
      </w:pPr>
      <w:r>
        <w:separator/>
      </w:r>
    </w:p>
  </w:footnote>
  <w:footnote w:type="continuationSeparator" w:id="0">
    <w:p w:rsidR="00C337C5" w:rsidRDefault="00C337C5" w:rsidP="002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CD" w:rsidRDefault="006D4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CD" w:rsidRDefault="006D4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7CD" w:rsidRDefault="006D4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80"/>
    <w:rsid w:val="00027E6A"/>
    <w:rsid w:val="0004712A"/>
    <w:rsid w:val="001533DB"/>
    <w:rsid w:val="00171EEB"/>
    <w:rsid w:val="0019609A"/>
    <w:rsid w:val="001B2997"/>
    <w:rsid w:val="00290A66"/>
    <w:rsid w:val="002946DF"/>
    <w:rsid w:val="002A394D"/>
    <w:rsid w:val="002D487D"/>
    <w:rsid w:val="003876D8"/>
    <w:rsid w:val="003F1684"/>
    <w:rsid w:val="00407624"/>
    <w:rsid w:val="0041545B"/>
    <w:rsid w:val="00432DAE"/>
    <w:rsid w:val="004636D4"/>
    <w:rsid w:val="004C7FAA"/>
    <w:rsid w:val="0051045E"/>
    <w:rsid w:val="005744A9"/>
    <w:rsid w:val="005F22D0"/>
    <w:rsid w:val="006A35FA"/>
    <w:rsid w:val="006D47CD"/>
    <w:rsid w:val="00704991"/>
    <w:rsid w:val="00720069"/>
    <w:rsid w:val="0077748F"/>
    <w:rsid w:val="007C4D80"/>
    <w:rsid w:val="008628C6"/>
    <w:rsid w:val="00880ACD"/>
    <w:rsid w:val="00900BD9"/>
    <w:rsid w:val="00B3796E"/>
    <w:rsid w:val="00B90F24"/>
    <w:rsid w:val="00BB05C3"/>
    <w:rsid w:val="00BB23A4"/>
    <w:rsid w:val="00C20E78"/>
    <w:rsid w:val="00C2210D"/>
    <w:rsid w:val="00C2503B"/>
    <w:rsid w:val="00C337C5"/>
    <w:rsid w:val="00CA6CD2"/>
    <w:rsid w:val="00DA4438"/>
    <w:rsid w:val="00DB6D5D"/>
    <w:rsid w:val="00DC385B"/>
    <w:rsid w:val="00FC6614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6A38"/>
  <w15:chartTrackingRefBased/>
  <w15:docId w15:val="{E166E750-0D38-43BF-ADF9-C6886B5E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39"/>
    <w:rsid w:val="00DA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Arash</dc:creator>
  <cp:keywords/>
  <dc:description/>
  <cp:lastModifiedBy>Arash</cp:lastModifiedBy>
  <cp:revision>39</cp:revision>
  <dcterms:created xsi:type="dcterms:W3CDTF">2019-01-23T05:05:00Z</dcterms:created>
  <dcterms:modified xsi:type="dcterms:W3CDTF">2019-01-27T06:34:00Z</dcterms:modified>
</cp:coreProperties>
</file>