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87BF5" w14:textId="77777777" w:rsidR="00F20649" w:rsidRDefault="00AE42D9" w:rsidP="002D6CD3">
      <w:pPr>
        <w:jc w:val="both"/>
      </w:pPr>
      <w:r>
        <w:t xml:space="preserve">The authors investigated ectopic formation of bone in muscle and other soft tissues, by a process known as heterotopic ossification. Based on the published studies that suggested the role of hedgehog signaling in heterotopic ossification, the authors studied the roles of some of the known inhibitors of hedgehog signaling on ossification in cultured cells. </w:t>
      </w:r>
    </w:p>
    <w:p w14:paraId="0A49BC03" w14:textId="77777777" w:rsidR="00F20649" w:rsidRDefault="00F20649" w:rsidP="002D6CD3">
      <w:pPr>
        <w:jc w:val="both"/>
      </w:pPr>
    </w:p>
    <w:p w14:paraId="6AD0D01B" w14:textId="00C67D71" w:rsidR="002E0EAD" w:rsidRDefault="00F20649" w:rsidP="002D6CD3">
      <w:pPr>
        <w:jc w:val="both"/>
      </w:pPr>
      <w:r>
        <w:t xml:space="preserve">Overall, the data presented do not support conclusions of the study and there are </w:t>
      </w:r>
      <w:r w:rsidR="00EB5FF5">
        <w:t>several issues the authors will need to address.</w:t>
      </w:r>
      <w:r>
        <w:t xml:space="preserve"> </w:t>
      </w:r>
    </w:p>
    <w:p w14:paraId="67CC8D53" w14:textId="77777777" w:rsidR="00AE42D9" w:rsidRDefault="00AE42D9" w:rsidP="002D6CD3">
      <w:pPr>
        <w:jc w:val="both"/>
      </w:pPr>
    </w:p>
    <w:p w14:paraId="2D568A30" w14:textId="77777777" w:rsidR="00AE42D9" w:rsidRDefault="00AE42D9" w:rsidP="002D6CD3">
      <w:pPr>
        <w:jc w:val="both"/>
      </w:pPr>
      <w:r>
        <w:t>CRITIQUE</w:t>
      </w:r>
    </w:p>
    <w:p w14:paraId="6C000F87" w14:textId="77777777" w:rsidR="00AE42D9" w:rsidRDefault="00AE42D9" w:rsidP="002D6CD3">
      <w:pPr>
        <w:jc w:val="both"/>
      </w:pPr>
    </w:p>
    <w:p w14:paraId="5960A1CE" w14:textId="77777777" w:rsidR="00AE42D9" w:rsidRDefault="00EB5FF5" w:rsidP="002D6CD3">
      <w:pPr>
        <w:pStyle w:val="ListParagraph"/>
        <w:numPr>
          <w:ilvl w:val="0"/>
          <w:numId w:val="1"/>
        </w:numPr>
        <w:jc w:val="both"/>
      </w:pPr>
      <w:r>
        <w:t xml:space="preserve">The overall rationale for the study is not clear. If the goal is to inhibit osteogenesis in therapeutic mesenchymal cells, such inhibition will also affect normal homeostasis in bone. If the goal is to learn more about the mechanisms of inhibition, the authors should have done some targeted blocking studies. </w:t>
      </w:r>
    </w:p>
    <w:p w14:paraId="52D41D92" w14:textId="77777777" w:rsidR="00707F1E" w:rsidRPr="00633766" w:rsidRDefault="000049A6" w:rsidP="002D6CD3">
      <w:pPr>
        <w:pStyle w:val="ListParagraph"/>
        <w:jc w:val="both"/>
        <w:rPr>
          <w:color w:val="FF0000"/>
        </w:rPr>
      </w:pPr>
      <w:r w:rsidRPr="00633766">
        <w:rPr>
          <w:color w:val="FF0000"/>
        </w:rPr>
        <w:t xml:space="preserve">Author: </w:t>
      </w:r>
      <w:r w:rsidR="00707F1E" w:rsidRPr="00633766">
        <w:rPr>
          <w:color w:val="FF0000"/>
        </w:rPr>
        <w:t xml:space="preserve">We revised our statement: </w:t>
      </w:r>
      <w:r w:rsidRPr="00633766">
        <w:rPr>
          <w:color w:val="FF0000"/>
        </w:rPr>
        <w:t>W</w:t>
      </w:r>
      <w:r w:rsidRPr="00633766">
        <w:rPr>
          <w:color w:val="FF0000"/>
        </w:rPr>
        <w:t xml:space="preserve">e explored the effect of very well known (ATO) and other less known (Lovastatin and Vitamin D3) </w:t>
      </w:r>
      <w:proofErr w:type="spellStart"/>
      <w:r w:rsidRPr="00633766">
        <w:rPr>
          <w:color w:val="FF0000"/>
        </w:rPr>
        <w:t>Hh</w:t>
      </w:r>
      <w:proofErr w:type="spellEnd"/>
      <w:r w:rsidRPr="00633766">
        <w:rPr>
          <w:color w:val="FF0000"/>
        </w:rPr>
        <w:t xml:space="preserve"> inhibitors on the regulation of osteogenesis in bone marrow derived MSC.</w:t>
      </w:r>
      <w:r w:rsidRPr="00633766">
        <w:rPr>
          <w:color w:val="FF0000"/>
        </w:rPr>
        <w:t xml:space="preserve"> (line 75-77)</w:t>
      </w:r>
    </w:p>
    <w:p w14:paraId="6B2C4E19" w14:textId="3C2D1AEB" w:rsidR="003868F7" w:rsidRDefault="00CB630D" w:rsidP="002D6CD3">
      <w:pPr>
        <w:pStyle w:val="ListParagraph"/>
        <w:jc w:val="both"/>
        <w:rPr>
          <w:color w:val="FF0000"/>
        </w:rPr>
      </w:pPr>
      <w:r w:rsidRPr="00633766">
        <w:rPr>
          <w:color w:val="FF0000"/>
        </w:rPr>
        <w:t>The data suggest that cooperative or synergy-like effect</w:t>
      </w:r>
      <w:r w:rsidR="00707F1E" w:rsidRPr="00633766">
        <w:rPr>
          <w:color w:val="FF0000"/>
        </w:rPr>
        <w:t xml:space="preserve"> for these three molecules combination</w:t>
      </w:r>
      <w:r w:rsidRPr="00633766">
        <w:rPr>
          <w:color w:val="FF0000"/>
        </w:rPr>
        <w:t xml:space="preserve"> is present, but the full assessment of drug</w:t>
      </w:r>
      <w:r>
        <w:rPr>
          <w:color w:val="FF0000"/>
        </w:rPr>
        <w:t xml:space="preserve"> combination synergism requires a completely new study.</w:t>
      </w:r>
    </w:p>
    <w:p w14:paraId="53CB23AD" w14:textId="5DD40AD6" w:rsidR="00707F1E" w:rsidRDefault="00707F1E" w:rsidP="002D6CD3">
      <w:pPr>
        <w:pStyle w:val="ListParagraph"/>
        <w:jc w:val="both"/>
      </w:pPr>
      <w:r>
        <w:rPr>
          <w:color w:val="FF0000"/>
        </w:rPr>
        <w:t xml:space="preserve">We are fully aware and agree with a reviewer that inhibiting osteogenesis for therapeutic application systemically is not a feasible solution for HO but rather targeted and controlled drug release combination product (hydrogel, </w:t>
      </w:r>
      <w:proofErr w:type="spellStart"/>
      <w:r>
        <w:rPr>
          <w:color w:val="FF0000"/>
        </w:rPr>
        <w:t>Depofoam</w:t>
      </w:r>
      <w:proofErr w:type="spellEnd"/>
      <w:r>
        <w:rPr>
          <w:color w:val="FF0000"/>
        </w:rPr>
        <w:t xml:space="preserve"> or even 3D printed drug)</w:t>
      </w:r>
    </w:p>
    <w:p w14:paraId="1DBD155D" w14:textId="77777777" w:rsidR="003868F7" w:rsidRDefault="003868F7" w:rsidP="002D6CD3">
      <w:pPr>
        <w:pStyle w:val="ListParagraph"/>
        <w:numPr>
          <w:ilvl w:val="0"/>
          <w:numId w:val="1"/>
        </w:numPr>
        <w:jc w:val="both"/>
      </w:pPr>
      <w:r>
        <w:t>In general, the experimental protocols should be disclosed with much more detail.</w:t>
      </w:r>
    </w:p>
    <w:p w14:paraId="783B2369" w14:textId="0E53384F" w:rsidR="00CB630D" w:rsidRPr="00707F1E" w:rsidRDefault="00707F1E" w:rsidP="002D6CD3">
      <w:pPr>
        <w:pStyle w:val="BodyText"/>
        <w:spacing w:before="140"/>
        <w:ind w:left="720" w:right="103"/>
        <w:jc w:val="both"/>
        <w:rPr>
          <w:rFonts w:asciiTheme="minorHAnsi" w:hAnsiTheme="minorHAnsi"/>
          <w:i w:val="0"/>
          <w:color w:val="FF0000"/>
        </w:rPr>
      </w:pPr>
      <w:r w:rsidRPr="00707F1E">
        <w:rPr>
          <w:rFonts w:asciiTheme="minorHAnsi" w:hAnsiTheme="minorHAnsi"/>
          <w:i w:val="0"/>
          <w:color w:val="FF0000"/>
        </w:rPr>
        <w:t>Author</w:t>
      </w:r>
      <w:r w:rsidR="000049A6" w:rsidRPr="00707F1E">
        <w:rPr>
          <w:rFonts w:asciiTheme="minorHAnsi" w:hAnsiTheme="minorHAnsi"/>
          <w:i w:val="0"/>
          <w:color w:val="FF0000"/>
        </w:rPr>
        <w:t xml:space="preserve">: </w:t>
      </w:r>
      <w:r w:rsidR="000049A6" w:rsidRPr="00707F1E">
        <w:rPr>
          <w:rFonts w:asciiTheme="minorHAnsi" w:hAnsiTheme="minorHAnsi"/>
          <w:i w:val="0"/>
          <w:color w:val="FF0000"/>
        </w:rPr>
        <w:t xml:space="preserve">We thank </w:t>
      </w:r>
      <w:r>
        <w:rPr>
          <w:rFonts w:asciiTheme="minorHAnsi" w:hAnsiTheme="minorHAnsi"/>
          <w:i w:val="0"/>
          <w:color w:val="FF0000"/>
        </w:rPr>
        <w:t xml:space="preserve">our </w:t>
      </w:r>
      <w:r w:rsidR="000049A6" w:rsidRPr="00707F1E">
        <w:rPr>
          <w:rFonts w:asciiTheme="minorHAnsi" w:hAnsiTheme="minorHAnsi"/>
          <w:i w:val="0"/>
          <w:color w:val="FF0000"/>
        </w:rPr>
        <w:t xml:space="preserve">Reviewer for the </w:t>
      </w:r>
      <w:r w:rsidR="000049A6" w:rsidRPr="00707F1E">
        <w:rPr>
          <w:rFonts w:asciiTheme="minorHAnsi" w:hAnsiTheme="minorHAnsi"/>
          <w:i w:val="0"/>
          <w:color w:val="FF0000"/>
        </w:rPr>
        <w:t xml:space="preserve">suggestion, and improved our Experimental section. Chemicals preparation was moved up front in the section. </w:t>
      </w:r>
    </w:p>
    <w:p w14:paraId="0FCA63FD" w14:textId="77777777" w:rsidR="00CB630D" w:rsidRPr="00707F1E" w:rsidRDefault="00CB630D" w:rsidP="002D6CD3">
      <w:pPr>
        <w:pStyle w:val="BodyText"/>
        <w:spacing w:before="140"/>
        <w:ind w:left="720" w:right="103"/>
        <w:jc w:val="both"/>
        <w:rPr>
          <w:rFonts w:asciiTheme="minorHAnsi" w:hAnsiTheme="minorHAnsi"/>
          <w:i w:val="0"/>
          <w:color w:val="FF0000"/>
        </w:rPr>
      </w:pPr>
      <w:r w:rsidRPr="00707F1E">
        <w:rPr>
          <w:rFonts w:asciiTheme="minorHAnsi" w:hAnsiTheme="minorHAnsi"/>
          <w:i w:val="0"/>
          <w:color w:val="FF0000"/>
        </w:rPr>
        <w:t>All mouse BMSC were cultured for 4 days in OM media and harvested at the same time for gene expression and AP staining. Duration of the treatment was the same for all replicate experiments.</w:t>
      </w:r>
    </w:p>
    <w:p w14:paraId="1B5CFEDD" w14:textId="344AFC77" w:rsidR="000049A6" w:rsidRPr="00707F1E" w:rsidRDefault="00CB630D" w:rsidP="002D6CD3">
      <w:pPr>
        <w:pStyle w:val="BodyText"/>
        <w:spacing w:before="140"/>
        <w:ind w:left="720" w:right="103"/>
        <w:jc w:val="both"/>
        <w:rPr>
          <w:rFonts w:asciiTheme="minorHAnsi" w:hAnsiTheme="minorHAnsi"/>
          <w:i w:val="0"/>
          <w:color w:val="FF0000"/>
        </w:rPr>
      </w:pPr>
      <w:r w:rsidRPr="00707F1E">
        <w:rPr>
          <w:rFonts w:asciiTheme="minorHAnsi" w:hAnsiTheme="minorHAnsi"/>
          <w:i w:val="0"/>
          <w:color w:val="FF0000"/>
        </w:rPr>
        <w:t xml:space="preserve">All human BMSC were culture for 6 days in OM media and harvested at the same for gene expression and AP staining. </w:t>
      </w:r>
      <w:r w:rsidR="000049A6" w:rsidRPr="00707F1E">
        <w:rPr>
          <w:rFonts w:asciiTheme="minorHAnsi" w:hAnsiTheme="minorHAnsi"/>
          <w:i w:val="0"/>
          <w:color w:val="FF0000"/>
        </w:rPr>
        <w:t>Duration of the treatment was the same for all replicate experiments.</w:t>
      </w:r>
    </w:p>
    <w:p w14:paraId="30FBC6E9" w14:textId="7ED80988" w:rsidR="00CB630D" w:rsidRPr="00707F1E" w:rsidRDefault="00CB630D" w:rsidP="002D6CD3">
      <w:pPr>
        <w:pStyle w:val="BodyText"/>
        <w:spacing w:before="140"/>
        <w:ind w:left="720" w:right="103"/>
        <w:jc w:val="both"/>
        <w:rPr>
          <w:rFonts w:asciiTheme="minorHAnsi" w:hAnsiTheme="minorHAnsi"/>
        </w:rPr>
      </w:pPr>
      <w:r w:rsidRPr="00707F1E">
        <w:rPr>
          <w:rFonts w:asciiTheme="minorHAnsi" w:hAnsiTheme="minorHAnsi"/>
          <w:i w:val="0"/>
          <w:color w:val="FF0000"/>
        </w:rPr>
        <w:t xml:space="preserve">The above information was added in the method section (line 124) to improve clarity of our manuscript. </w:t>
      </w:r>
    </w:p>
    <w:p w14:paraId="79E9430F" w14:textId="77777777" w:rsidR="00242BA5" w:rsidRDefault="00242BA5" w:rsidP="002D6CD3">
      <w:pPr>
        <w:pStyle w:val="ListParagraph"/>
        <w:jc w:val="both"/>
      </w:pPr>
    </w:p>
    <w:p w14:paraId="04BE9216" w14:textId="77777777" w:rsidR="00242BA5" w:rsidRDefault="00242BA5" w:rsidP="002D6CD3">
      <w:pPr>
        <w:pStyle w:val="ListParagraph"/>
        <w:numPr>
          <w:ilvl w:val="0"/>
          <w:numId w:val="1"/>
        </w:numPr>
        <w:jc w:val="both"/>
      </w:pPr>
      <w:r>
        <w:t>For quantitative data, the numbers of independent experiments and biological replicates need to be specified.</w:t>
      </w:r>
    </w:p>
    <w:p w14:paraId="1DF6FE62" w14:textId="2254489C" w:rsidR="00EB5FF5" w:rsidRDefault="00707F1E" w:rsidP="002D6CD3">
      <w:pPr>
        <w:pStyle w:val="ListParagraph"/>
        <w:jc w:val="both"/>
      </w:pPr>
      <w:r w:rsidRPr="00707F1E">
        <w:rPr>
          <w:color w:val="FF0000"/>
        </w:rPr>
        <w:t>Author:</w:t>
      </w:r>
      <w:r>
        <w:rPr>
          <w:color w:val="FF0000"/>
        </w:rPr>
        <w:t xml:space="preserve"> Number</w:t>
      </w:r>
      <w:r w:rsidR="00CE35AC">
        <w:rPr>
          <w:color w:val="FF0000"/>
        </w:rPr>
        <w:t xml:space="preserve"> of replicates was stated on a couple </w:t>
      </w:r>
      <w:r w:rsidR="002D6CD3">
        <w:rPr>
          <w:color w:val="FF0000"/>
        </w:rPr>
        <w:t xml:space="preserve">of </w:t>
      </w:r>
      <w:r w:rsidR="00CE35AC">
        <w:rPr>
          <w:color w:val="FF0000"/>
        </w:rPr>
        <w:t>places: line</w:t>
      </w:r>
      <w:r w:rsidRPr="00707F1E">
        <w:rPr>
          <w:i/>
          <w:color w:val="FF0000"/>
        </w:rPr>
        <w:t xml:space="preserve"> </w:t>
      </w:r>
      <w:r>
        <w:rPr>
          <w:i/>
          <w:color w:val="FF0000"/>
        </w:rPr>
        <w:t>147, 179, 214</w:t>
      </w:r>
    </w:p>
    <w:p w14:paraId="2071731F" w14:textId="77777777" w:rsidR="00CB630D" w:rsidRDefault="00CB630D" w:rsidP="002D6CD3">
      <w:pPr>
        <w:pStyle w:val="ListParagraph"/>
        <w:jc w:val="both"/>
      </w:pPr>
    </w:p>
    <w:p w14:paraId="2789A568" w14:textId="77777777" w:rsidR="00EB5FF5" w:rsidRDefault="00EB5FF5" w:rsidP="002D6CD3">
      <w:pPr>
        <w:pStyle w:val="ListParagraph"/>
        <w:numPr>
          <w:ilvl w:val="0"/>
          <w:numId w:val="1"/>
        </w:numPr>
        <w:jc w:val="both"/>
      </w:pPr>
      <w:r>
        <w:t xml:space="preserve">The experiments </w:t>
      </w:r>
      <w:proofErr w:type="gramStart"/>
      <w:r>
        <w:t>were  done</w:t>
      </w:r>
      <w:proofErr w:type="gramEnd"/>
      <w:r>
        <w:t xml:space="preserve"> both with mouse and human mesenchymal stromal cells, which makes it impossible to compare experimental data within a single coherent set. </w:t>
      </w:r>
    </w:p>
    <w:p w14:paraId="669B5C46" w14:textId="16725B05" w:rsidR="00EB5FF5" w:rsidRPr="00855D14" w:rsidRDefault="00855D14" w:rsidP="002D6CD3">
      <w:pPr>
        <w:ind w:left="720"/>
        <w:jc w:val="both"/>
        <w:rPr>
          <w:color w:val="FF0000"/>
        </w:rPr>
      </w:pPr>
      <w:r w:rsidRPr="00855D14">
        <w:rPr>
          <w:rFonts w:ascii="Times New Roman" w:hAnsi="Times New Roman"/>
          <w:color w:val="FF0000"/>
        </w:rPr>
        <w:t xml:space="preserve">Author: </w:t>
      </w:r>
      <w:r w:rsidRPr="00855D14">
        <w:rPr>
          <w:rFonts w:ascii="Times New Roman" w:hAnsi="Times New Roman"/>
          <w:color w:val="FF0000"/>
        </w:rPr>
        <w:t xml:space="preserve">we used human BMSC to test if </w:t>
      </w:r>
      <w:proofErr w:type="spellStart"/>
      <w:r w:rsidRPr="00855D14">
        <w:rPr>
          <w:rFonts w:ascii="Times New Roman" w:hAnsi="Times New Roman"/>
          <w:color w:val="FF0000"/>
        </w:rPr>
        <w:t>Hh</w:t>
      </w:r>
      <w:proofErr w:type="spellEnd"/>
      <w:r w:rsidRPr="00855D14">
        <w:rPr>
          <w:rFonts w:ascii="Times New Roman" w:hAnsi="Times New Roman"/>
          <w:color w:val="FF0000"/>
        </w:rPr>
        <w:t xml:space="preserve">-mediated osteogenesis in murine progenitor cells is unique or </w:t>
      </w:r>
      <w:r w:rsidR="009C2126">
        <w:rPr>
          <w:rFonts w:ascii="Times New Roman" w:hAnsi="Times New Roman"/>
          <w:color w:val="FF0000"/>
        </w:rPr>
        <w:t>rather</w:t>
      </w:r>
      <w:r w:rsidRPr="00855D14">
        <w:rPr>
          <w:rFonts w:ascii="Times New Roman" w:hAnsi="Times New Roman"/>
          <w:color w:val="FF0000"/>
        </w:rPr>
        <w:t xml:space="preserve"> conserved differentiation process</w:t>
      </w:r>
      <w:r w:rsidR="002D6CD3">
        <w:rPr>
          <w:rFonts w:ascii="Times New Roman" w:hAnsi="Times New Roman"/>
          <w:color w:val="FF0000"/>
        </w:rPr>
        <w:t>.</w:t>
      </w:r>
    </w:p>
    <w:p w14:paraId="712FCCEF" w14:textId="77777777" w:rsidR="00EB5FF5" w:rsidRDefault="00242BA5" w:rsidP="002D6CD3">
      <w:pPr>
        <w:pStyle w:val="ListParagraph"/>
        <w:numPr>
          <w:ilvl w:val="0"/>
          <w:numId w:val="1"/>
        </w:numPr>
        <w:jc w:val="both"/>
      </w:pPr>
      <w:r>
        <w:lastRenderedPageBreak/>
        <w:t xml:space="preserve">Data in Figure 1 need to be better explained. The control group does not appear like normal healthy mesenchymal cells. All other groups also appear heterogeneous and unhealthy. In addition, it is not clear how the alkaline phosphatase expression was interpreted, as the expression varies from one cell to another and it is not obvious which structures </w:t>
      </w:r>
      <w:proofErr w:type="gramStart"/>
      <w:r>
        <w:t>are  cells</w:t>
      </w:r>
      <w:proofErr w:type="gramEnd"/>
      <w:r>
        <w:t xml:space="preserve"> and which are just debris.</w:t>
      </w:r>
    </w:p>
    <w:p w14:paraId="51D5CF0E" w14:textId="64D0F7D0" w:rsidR="00242BA5" w:rsidRDefault="00855D14" w:rsidP="002D6CD3">
      <w:pPr>
        <w:ind w:left="720"/>
        <w:jc w:val="both"/>
      </w:pPr>
      <w:r>
        <w:rPr>
          <w:color w:val="FF0000"/>
        </w:rPr>
        <w:t>Author:</w:t>
      </w:r>
      <w:r w:rsidR="009A33C4">
        <w:rPr>
          <w:color w:val="FF0000"/>
        </w:rPr>
        <w:t xml:space="preserve"> As stated in the method section </w:t>
      </w:r>
      <w:r w:rsidR="00065452">
        <w:rPr>
          <w:color w:val="FF0000"/>
        </w:rPr>
        <w:t>of the</w:t>
      </w:r>
      <w:r w:rsidR="009A33C4">
        <w:rPr>
          <w:color w:val="FF0000"/>
        </w:rPr>
        <w:t xml:space="preserve"> revised m</w:t>
      </w:r>
      <w:r w:rsidR="00065452">
        <w:rPr>
          <w:color w:val="FF0000"/>
        </w:rPr>
        <w:t>anuscript</w:t>
      </w:r>
      <w:r w:rsidR="009A33C4">
        <w:rPr>
          <w:color w:val="FF0000"/>
        </w:rPr>
        <w:t xml:space="preserve"> (line </w:t>
      </w:r>
      <w:r w:rsidR="00065452">
        <w:rPr>
          <w:color w:val="FF0000"/>
        </w:rPr>
        <w:t>92</w:t>
      </w:r>
      <w:r w:rsidR="009A33C4">
        <w:rPr>
          <w:color w:val="FF0000"/>
        </w:rPr>
        <w:t>), we adopted a commo</w:t>
      </w:r>
      <w:r w:rsidR="00FB0C4B">
        <w:rPr>
          <w:color w:val="FF0000"/>
        </w:rPr>
        <w:t>n</w:t>
      </w:r>
      <w:r w:rsidR="009A33C4">
        <w:rPr>
          <w:color w:val="FF0000"/>
        </w:rPr>
        <w:t xml:space="preserve"> approach </w:t>
      </w:r>
      <w:r w:rsidR="00FB0C4B">
        <w:rPr>
          <w:color w:val="FF0000"/>
        </w:rPr>
        <w:t xml:space="preserve">in the bone field </w:t>
      </w:r>
      <w:r w:rsidR="009A33C4">
        <w:rPr>
          <w:color w:val="FF0000"/>
        </w:rPr>
        <w:t>(ref</w:t>
      </w:r>
      <w:r w:rsidR="002D6CD3">
        <w:rPr>
          <w:color w:val="FF0000"/>
        </w:rPr>
        <w:t>.</w:t>
      </w:r>
      <w:r w:rsidR="009A33C4">
        <w:rPr>
          <w:color w:val="FF0000"/>
        </w:rPr>
        <w:t xml:space="preserve"> </w:t>
      </w:r>
      <w:r w:rsidR="00065452">
        <w:rPr>
          <w:color w:val="FF0000"/>
        </w:rPr>
        <w:t>8</w:t>
      </w:r>
      <w:r w:rsidR="009A33C4">
        <w:rPr>
          <w:color w:val="FF0000"/>
        </w:rPr>
        <w:t xml:space="preserve">) for isolation and propagation of BMSC </w:t>
      </w:r>
      <w:r w:rsidR="009A33C4" w:rsidRPr="00065452">
        <w:rPr>
          <w:color w:val="FF0000"/>
        </w:rPr>
        <w:t xml:space="preserve">cells. </w:t>
      </w:r>
      <w:r w:rsidR="00BC68C0" w:rsidRPr="00065452">
        <w:rPr>
          <w:color w:val="FF0000"/>
        </w:rPr>
        <w:t xml:space="preserve">Our method simply use the culture medium to select the plastic adherent </w:t>
      </w:r>
      <w:proofErr w:type="gramStart"/>
      <w:r w:rsidR="00BC68C0" w:rsidRPr="00065452">
        <w:rPr>
          <w:color w:val="FF0000"/>
        </w:rPr>
        <w:t>MSCs</w:t>
      </w:r>
      <w:r w:rsidR="00BC68C0" w:rsidRPr="00065452">
        <w:rPr>
          <w:color w:val="FF0000"/>
        </w:rPr>
        <w:t xml:space="preserve"> </w:t>
      </w:r>
      <w:r w:rsidR="00065452">
        <w:rPr>
          <w:color w:val="FF0000"/>
        </w:rPr>
        <w:t>.</w:t>
      </w:r>
      <w:proofErr w:type="gramEnd"/>
      <w:r w:rsidR="002D6CD3">
        <w:rPr>
          <w:color w:val="FF0000"/>
        </w:rPr>
        <w:t xml:space="preserve"> </w:t>
      </w:r>
      <w:proofErr w:type="gramStart"/>
      <w:r w:rsidR="009A33C4">
        <w:rPr>
          <w:color w:val="FF0000"/>
        </w:rPr>
        <w:t>The</w:t>
      </w:r>
      <w:proofErr w:type="gramEnd"/>
      <w:r w:rsidR="009A33C4">
        <w:rPr>
          <w:color w:val="FF0000"/>
        </w:rPr>
        <w:t xml:space="preserve"> majority of </w:t>
      </w:r>
      <w:r w:rsidR="00FB0C4B">
        <w:rPr>
          <w:color w:val="FF0000"/>
        </w:rPr>
        <w:t xml:space="preserve">isolated BMSC </w:t>
      </w:r>
      <w:r w:rsidR="009A33C4">
        <w:rPr>
          <w:color w:val="FF0000"/>
        </w:rPr>
        <w:t xml:space="preserve">cells were </w:t>
      </w:r>
      <w:r w:rsidR="00FB0C4B">
        <w:rPr>
          <w:color w:val="FF0000"/>
        </w:rPr>
        <w:t xml:space="preserve">successfully </w:t>
      </w:r>
      <w:r w:rsidR="00FB0C4B">
        <w:rPr>
          <w:color w:val="FF0000"/>
        </w:rPr>
        <w:t>transdifferentiated</w:t>
      </w:r>
      <w:r w:rsidR="009A33C4">
        <w:rPr>
          <w:color w:val="FF0000"/>
        </w:rPr>
        <w:t xml:space="preserve"> into osteoblasts using OM media suggesting that </w:t>
      </w:r>
      <w:r w:rsidR="00FB0C4B">
        <w:rPr>
          <w:color w:val="FF0000"/>
        </w:rPr>
        <w:t xml:space="preserve">the </w:t>
      </w:r>
      <w:r w:rsidR="009A33C4">
        <w:rPr>
          <w:color w:val="FF0000"/>
        </w:rPr>
        <w:t xml:space="preserve">majority of starting stem cells </w:t>
      </w:r>
      <w:r w:rsidR="00FB0C4B">
        <w:rPr>
          <w:color w:val="FF0000"/>
        </w:rPr>
        <w:t>were</w:t>
      </w:r>
      <w:r w:rsidR="009A33C4">
        <w:rPr>
          <w:color w:val="FF0000"/>
        </w:rPr>
        <w:t xml:space="preserve"> of mesenchymal origin.</w:t>
      </w:r>
      <w:r>
        <w:rPr>
          <w:color w:val="FF0000"/>
        </w:rPr>
        <w:t xml:space="preserve"> </w:t>
      </w:r>
      <w:r>
        <w:rPr>
          <w:color w:val="FF0000"/>
        </w:rPr>
        <w:t>All r</w:t>
      </w:r>
      <w:r w:rsidRPr="003A3565">
        <w:rPr>
          <w:color w:val="FF0000"/>
        </w:rPr>
        <w:t>esults</w:t>
      </w:r>
      <w:r>
        <w:rPr>
          <w:color w:val="FF0000"/>
        </w:rPr>
        <w:t xml:space="preserve"> were expressed and normalized based o</w:t>
      </w:r>
      <w:r w:rsidR="00FB0C4B">
        <w:rPr>
          <w:color w:val="FF0000"/>
        </w:rPr>
        <w:t>n</w:t>
      </w:r>
      <w:r>
        <w:rPr>
          <w:color w:val="FF0000"/>
        </w:rPr>
        <w:t xml:space="preserve"> cell counting (AP staining) or RNA amount (</w:t>
      </w:r>
      <w:proofErr w:type="spellStart"/>
      <w:r>
        <w:rPr>
          <w:color w:val="FF0000"/>
        </w:rPr>
        <w:t>qRT</w:t>
      </w:r>
      <w:proofErr w:type="spellEnd"/>
      <w:r>
        <w:rPr>
          <w:color w:val="FF0000"/>
        </w:rPr>
        <w:t xml:space="preserve"> PCR)</w:t>
      </w:r>
      <w:r w:rsidR="009A33C4">
        <w:rPr>
          <w:color w:val="FF0000"/>
        </w:rPr>
        <w:t xml:space="preserve">. </w:t>
      </w:r>
      <w:r>
        <w:rPr>
          <w:color w:val="FF0000"/>
        </w:rPr>
        <w:t>Also, we did not observe any major toxic effect of the compounds used</w:t>
      </w:r>
      <w:r w:rsidR="00FB0C4B">
        <w:rPr>
          <w:color w:val="FF0000"/>
        </w:rPr>
        <w:t xml:space="preserve"> or cell death in control cells</w:t>
      </w:r>
      <w:r>
        <w:rPr>
          <w:color w:val="FF0000"/>
        </w:rPr>
        <w:t xml:space="preserve"> based on our microscopic (morphological) observations</w:t>
      </w:r>
      <w:r>
        <w:rPr>
          <w:color w:val="FF0000"/>
        </w:rPr>
        <w:t>.</w:t>
      </w:r>
      <w:r w:rsidR="009C2126">
        <w:rPr>
          <w:color w:val="FF0000"/>
        </w:rPr>
        <w:t xml:space="preserve">  </w:t>
      </w:r>
    </w:p>
    <w:p w14:paraId="12752B06" w14:textId="2E2F13FA" w:rsidR="00242BA5" w:rsidRDefault="00242BA5" w:rsidP="002D6CD3">
      <w:pPr>
        <w:pStyle w:val="ListParagraph"/>
        <w:numPr>
          <w:ilvl w:val="0"/>
          <w:numId w:val="1"/>
        </w:numPr>
        <w:jc w:val="both"/>
      </w:pPr>
      <w:r>
        <w:t xml:space="preserve">I also do not understand data in Figure 2. Is it expected that both the hedgehog and the alkaline phosphatase </w:t>
      </w:r>
      <w:proofErr w:type="gramStart"/>
      <w:r>
        <w:t>expressions  decrease</w:t>
      </w:r>
      <w:proofErr w:type="gramEnd"/>
      <w:r>
        <w:t xml:space="preserve"> in parallel? Are there any statistically significant differences between the groups?</w:t>
      </w:r>
    </w:p>
    <w:p w14:paraId="6C112D02" w14:textId="70E5AF5D" w:rsidR="00793FB1" w:rsidRDefault="00793FB1" w:rsidP="002D6CD3">
      <w:pPr>
        <w:ind w:left="720"/>
        <w:jc w:val="both"/>
        <w:rPr>
          <w:color w:val="FF0000"/>
        </w:rPr>
      </w:pPr>
      <w:r w:rsidRPr="00793FB1">
        <w:rPr>
          <w:color w:val="FF0000"/>
        </w:rPr>
        <w:t xml:space="preserve">Author: Initially it was hypothesized that Gli1 </w:t>
      </w:r>
      <w:r>
        <w:rPr>
          <w:color w:val="FF0000"/>
        </w:rPr>
        <w:t>expression</w:t>
      </w:r>
      <w:r w:rsidRPr="00793FB1">
        <w:rPr>
          <w:color w:val="FF0000"/>
        </w:rPr>
        <w:t xml:space="preserve"> will follow same trend as AP expression</w:t>
      </w:r>
      <w:r w:rsidR="002D6CD3">
        <w:rPr>
          <w:color w:val="FF0000"/>
        </w:rPr>
        <w:t xml:space="preserve"> (since all three molecules are </w:t>
      </w:r>
      <w:proofErr w:type="spellStart"/>
      <w:r w:rsidR="002D6CD3">
        <w:rPr>
          <w:color w:val="FF0000"/>
        </w:rPr>
        <w:t>Hh</w:t>
      </w:r>
      <w:proofErr w:type="spellEnd"/>
      <w:r w:rsidR="002D6CD3">
        <w:rPr>
          <w:color w:val="FF0000"/>
        </w:rPr>
        <w:t xml:space="preserve"> inhibitors)</w:t>
      </w:r>
      <w:r w:rsidRPr="00793FB1">
        <w:rPr>
          <w:color w:val="FF0000"/>
        </w:rPr>
        <w:t xml:space="preserve">, but treatment with Vit D </w:t>
      </w:r>
      <w:r>
        <w:rPr>
          <w:color w:val="FF0000"/>
        </w:rPr>
        <w:t>seem</w:t>
      </w:r>
      <w:r w:rsidR="00065452">
        <w:rPr>
          <w:color w:val="FF0000"/>
        </w:rPr>
        <w:t>s inconsistent</w:t>
      </w:r>
      <w:r w:rsidRPr="000049A6">
        <w:rPr>
          <w:color w:val="FF0000"/>
        </w:rPr>
        <w:t xml:space="preserve">. </w:t>
      </w:r>
      <w:r w:rsidRPr="000049A6">
        <w:rPr>
          <w:color w:val="FF0000"/>
        </w:rPr>
        <w:t xml:space="preserve">Vitamin D alone did not suppress the </w:t>
      </w:r>
      <w:proofErr w:type="spellStart"/>
      <w:r w:rsidRPr="000049A6">
        <w:rPr>
          <w:color w:val="FF0000"/>
        </w:rPr>
        <w:t>Hh</w:t>
      </w:r>
      <w:proofErr w:type="spellEnd"/>
      <w:r w:rsidRPr="000049A6">
        <w:rPr>
          <w:color w:val="FF0000"/>
        </w:rPr>
        <w:t xml:space="preserve"> pathway, at least not at </w:t>
      </w:r>
      <w:r w:rsidRPr="000049A6">
        <w:rPr>
          <w:i/>
          <w:color w:val="FF0000"/>
        </w:rPr>
        <w:t>Gli1</w:t>
      </w:r>
      <w:r w:rsidRPr="000049A6">
        <w:rPr>
          <w:color w:val="FF0000"/>
        </w:rPr>
        <w:t xml:space="preserve"> readout level. This result suggests that alternative, </w:t>
      </w:r>
      <w:proofErr w:type="spellStart"/>
      <w:r w:rsidRPr="000049A6">
        <w:rPr>
          <w:color w:val="FF0000"/>
        </w:rPr>
        <w:t>Hh</w:t>
      </w:r>
      <w:proofErr w:type="spellEnd"/>
      <w:r w:rsidRPr="000049A6">
        <w:rPr>
          <w:color w:val="FF0000"/>
        </w:rPr>
        <w:t xml:space="preserve">-independent, pathway such as vitamin D receptor (VDR) may possibly downregulate osteogenic activity in MSC cells treated with </w:t>
      </w:r>
      <w:proofErr w:type="spellStart"/>
      <w:r w:rsidRPr="000049A6">
        <w:rPr>
          <w:color w:val="FF0000"/>
        </w:rPr>
        <w:t>VitD</w:t>
      </w:r>
      <w:proofErr w:type="spellEnd"/>
      <w:r w:rsidR="000049A6">
        <w:rPr>
          <w:color w:val="FF0000"/>
        </w:rPr>
        <w:t>.</w:t>
      </w:r>
      <w:r w:rsidR="008E70E2">
        <w:rPr>
          <w:color w:val="FF0000"/>
        </w:rPr>
        <w:t xml:space="preserve"> This was clarified on page (line</w:t>
      </w:r>
      <w:r w:rsidR="002D6CD3">
        <w:rPr>
          <w:color w:val="FF0000"/>
        </w:rPr>
        <w:t>s</w:t>
      </w:r>
      <w:r w:rsidR="00065452">
        <w:rPr>
          <w:color w:val="FF0000"/>
        </w:rPr>
        <w:t xml:space="preserve"> 234-241</w:t>
      </w:r>
      <w:r w:rsidR="008E70E2">
        <w:rPr>
          <w:color w:val="FF0000"/>
        </w:rPr>
        <w:t>).</w:t>
      </w:r>
      <w:r w:rsidR="009A33C4">
        <w:rPr>
          <w:color w:val="FF0000"/>
        </w:rPr>
        <w:t xml:space="preserve"> </w:t>
      </w:r>
    </w:p>
    <w:p w14:paraId="5F1E2B5F" w14:textId="639A3FA9" w:rsidR="00793FB1" w:rsidRDefault="00793FB1" w:rsidP="002D6CD3">
      <w:pPr>
        <w:ind w:left="720" w:firstLine="60"/>
        <w:jc w:val="both"/>
      </w:pPr>
      <w:r w:rsidRPr="00C60AB5">
        <w:rPr>
          <w:color w:val="FF0000"/>
        </w:rPr>
        <w:t>Statistical significance has been added in graphs in figures 2 and 4</w:t>
      </w:r>
      <w:r>
        <w:rPr>
          <w:color w:val="FF0000"/>
        </w:rPr>
        <w:t xml:space="preserve"> per reviewer’s recommendation.</w:t>
      </w:r>
    </w:p>
    <w:p w14:paraId="34003DFA" w14:textId="77777777" w:rsidR="003868F7" w:rsidRDefault="003868F7" w:rsidP="002D6CD3">
      <w:pPr>
        <w:jc w:val="both"/>
      </w:pPr>
    </w:p>
    <w:p w14:paraId="08566D86" w14:textId="64083A9E" w:rsidR="003868F7" w:rsidRDefault="003868F7" w:rsidP="002D6CD3">
      <w:pPr>
        <w:pStyle w:val="ListParagraph"/>
        <w:numPr>
          <w:ilvl w:val="0"/>
          <w:numId w:val="1"/>
        </w:numPr>
        <w:jc w:val="both"/>
      </w:pPr>
      <w:r>
        <w:t xml:space="preserve">Data for human cells in Figure 3 </w:t>
      </w:r>
      <w:r w:rsidR="00304387">
        <w:t xml:space="preserve">and Figure 4 </w:t>
      </w:r>
      <w:r>
        <w:t xml:space="preserve">are also difficult to interpret. It should be specified how exactly were </w:t>
      </w:r>
      <w:r w:rsidR="00AD75CF">
        <w:t xml:space="preserve">the alkaline phosphatase cells identified and counted, in how many sections and from how many experiments. The resulting decreases in alkaline phosphatase expression are note, but the differences are rather small – inhibition is only partial. It is unclear if this level of inhibition would prevent heterotypic ossification, and this very important question has not been studied. </w:t>
      </w:r>
      <w:r w:rsidR="00304387">
        <w:t>Alkaline phosphatase is an early, transient marker.</w:t>
      </w:r>
    </w:p>
    <w:p w14:paraId="3D543E43" w14:textId="6F75EA2E" w:rsidR="002104FB" w:rsidRDefault="000049A6" w:rsidP="002D6CD3">
      <w:pPr>
        <w:pStyle w:val="ListParagraph"/>
        <w:jc w:val="both"/>
        <w:rPr>
          <w:rFonts w:ascii="Times New Roman" w:hAnsi="Times New Roman"/>
          <w:color w:val="FF0000"/>
        </w:rPr>
      </w:pPr>
      <w:r w:rsidRPr="00793FB1">
        <w:rPr>
          <w:color w:val="FF0000"/>
        </w:rPr>
        <w:t>Author:</w:t>
      </w:r>
      <w:r>
        <w:rPr>
          <w:color w:val="FF0000"/>
        </w:rPr>
        <w:t xml:space="preserve"> We thank Reviewer for the comment</w:t>
      </w:r>
      <w:r w:rsidR="008E70E2">
        <w:rPr>
          <w:color w:val="FF0000"/>
        </w:rPr>
        <w:t xml:space="preserve">. Our results clearly demonstrate a </w:t>
      </w:r>
      <w:r w:rsidR="00436BA6">
        <w:rPr>
          <w:color w:val="FF0000"/>
        </w:rPr>
        <w:t>reproducible and significant inhibitory effect</w:t>
      </w:r>
      <w:r w:rsidR="008E70E2">
        <w:rPr>
          <w:color w:val="FF0000"/>
        </w:rPr>
        <w:t xml:space="preserve"> of ATO, Vid D and Lov</w:t>
      </w:r>
      <w:r w:rsidR="002D6CD3">
        <w:rPr>
          <w:color w:val="FF0000"/>
        </w:rPr>
        <w:t>a</w:t>
      </w:r>
      <w:r w:rsidR="008E70E2">
        <w:rPr>
          <w:color w:val="FF0000"/>
        </w:rPr>
        <w:t xml:space="preserve">statin on both, AP activity and </w:t>
      </w:r>
      <w:r w:rsidR="00436BA6">
        <w:rPr>
          <w:color w:val="FF0000"/>
        </w:rPr>
        <w:t>HO in vitro. We agree with the reviewer that additional studies are needed to confirm the efficacy of these agents on HO proces</w:t>
      </w:r>
      <w:r w:rsidR="009A33C4">
        <w:rPr>
          <w:color w:val="FF0000"/>
        </w:rPr>
        <w:t>s</w:t>
      </w:r>
      <w:r w:rsidR="00436BA6">
        <w:rPr>
          <w:color w:val="FF0000"/>
        </w:rPr>
        <w:t xml:space="preserve"> </w:t>
      </w:r>
      <w:r w:rsidR="00436BA6" w:rsidRPr="009A33C4">
        <w:rPr>
          <w:i/>
          <w:color w:val="FF0000"/>
        </w:rPr>
        <w:t>in vivo</w:t>
      </w:r>
      <w:r w:rsidR="00436BA6">
        <w:rPr>
          <w:color w:val="FF0000"/>
        </w:rPr>
        <w:t xml:space="preserve">. To the best of our knowledge, this is the first study </w:t>
      </w:r>
      <w:r w:rsidR="009A33C4">
        <w:rPr>
          <w:color w:val="FF0000"/>
        </w:rPr>
        <w:t>which</w:t>
      </w:r>
      <w:r w:rsidR="00436BA6">
        <w:rPr>
          <w:color w:val="FF0000"/>
        </w:rPr>
        <w:t xml:space="preserve"> shows that combined therapy of </w:t>
      </w:r>
      <w:proofErr w:type="spellStart"/>
      <w:r w:rsidR="00436BA6">
        <w:rPr>
          <w:color w:val="FF0000"/>
        </w:rPr>
        <w:t>Hh</w:t>
      </w:r>
      <w:proofErr w:type="spellEnd"/>
      <w:r w:rsidR="00436BA6">
        <w:rPr>
          <w:color w:val="FF0000"/>
        </w:rPr>
        <w:t xml:space="preserve"> inhibitors</w:t>
      </w:r>
      <w:r w:rsidR="009A33C4">
        <w:rPr>
          <w:color w:val="FF0000"/>
        </w:rPr>
        <w:t xml:space="preserve"> may be beneficial against HO.</w:t>
      </w:r>
    </w:p>
    <w:p w14:paraId="14E0D25B" w14:textId="2124CD45" w:rsidR="002104FB" w:rsidRPr="002104FB" w:rsidRDefault="002104FB" w:rsidP="002D6CD3">
      <w:pPr>
        <w:pStyle w:val="BodyText"/>
        <w:spacing w:before="140"/>
        <w:ind w:left="720" w:right="103"/>
        <w:jc w:val="both"/>
        <w:rPr>
          <w:rFonts w:ascii="Cambria" w:hAnsi="Cambria"/>
          <w:i w:val="0"/>
          <w:color w:val="FF0000"/>
        </w:rPr>
      </w:pPr>
      <w:r w:rsidRPr="002104FB">
        <w:rPr>
          <w:rFonts w:ascii="Cambria" w:hAnsi="Cambria"/>
          <w:i w:val="0"/>
          <w:color w:val="FF0000"/>
        </w:rPr>
        <w:t xml:space="preserve">We are aware that AP is an early and exclusively transient marker, therefore for </w:t>
      </w:r>
      <w:bookmarkStart w:id="0" w:name="_GoBack"/>
      <w:bookmarkEnd w:id="0"/>
      <w:r w:rsidRPr="002104FB">
        <w:rPr>
          <w:rFonts w:ascii="Cambria" w:hAnsi="Cambria"/>
          <w:i w:val="0"/>
          <w:color w:val="FF0000"/>
        </w:rPr>
        <w:t>comparison purposes d</w:t>
      </w:r>
      <w:r w:rsidRPr="002104FB">
        <w:rPr>
          <w:rFonts w:ascii="Cambria" w:hAnsi="Cambria"/>
          <w:i w:val="0"/>
          <w:color w:val="FF0000"/>
        </w:rPr>
        <w:t>uration of the treatment was the same for all replicate experiments</w:t>
      </w:r>
      <w:r w:rsidRPr="002104FB">
        <w:rPr>
          <w:rFonts w:ascii="Cambria" w:hAnsi="Cambria"/>
          <w:i w:val="0"/>
          <w:color w:val="FF0000"/>
        </w:rPr>
        <w:t xml:space="preserve"> </w:t>
      </w:r>
      <w:r w:rsidR="00EC3787">
        <w:rPr>
          <w:rFonts w:ascii="Cambria" w:hAnsi="Cambria"/>
          <w:i w:val="0"/>
          <w:color w:val="FF0000"/>
        </w:rPr>
        <w:t>and AP measurement represent a snapshot in time</w:t>
      </w:r>
      <w:r w:rsidR="009A33C4">
        <w:rPr>
          <w:rFonts w:ascii="Cambria" w:hAnsi="Cambria"/>
          <w:i w:val="0"/>
          <w:color w:val="FF0000"/>
        </w:rPr>
        <w:t>, as described above.</w:t>
      </w:r>
    </w:p>
    <w:p w14:paraId="3F727595" w14:textId="62A952F8" w:rsidR="002104FB" w:rsidRPr="002104FB" w:rsidRDefault="002104FB" w:rsidP="002D6CD3">
      <w:pPr>
        <w:pStyle w:val="ListParagraph"/>
        <w:jc w:val="both"/>
        <w:rPr>
          <w:rFonts w:ascii="Times New Roman" w:hAnsi="Times New Roman"/>
          <w:color w:val="FF0000"/>
        </w:rPr>
      </w:pPr>
    </w:p>
    <w:sectPr w:rsidR="002104FB" w:rsidRPr="002104FB" w:rsidSect="002D6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588C"/>
    <w:multiLevelType w:val="hybridMultilevel"/>
    <w:tmpl w:val="3F98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D9"/>
    <w:rsid w:val="000049A6"/>
    <w:rsid w:val="00065452"/>
    <w:rsid w:val="002104FB"/>
    <w:rsid w:val="00242BA5"/>
    <w:rsid w:val="002D6CD3"/>
    <w:rsid w:val="002E0EAD"/>
    <w:rsid w:val="002F016D"/>
    <w:rsid w:val="00304387"/>
    <w:rsid w:val="003868F7"/>
    <w:rsid w:val="00436BA6"/>
    <w:rsid w:val="006207DB"/>
    <w:rsid w:val="00633766"/>
    <w:rsid w:val="00707F1E"/>
    <w:rsid w:val="00793FB1"/>
    <w:rsid w:val="00855D14"/>
    <w:rsid w:val="008E70E2"/>
    <w:rsid w:val="009A33C4"/>
    <w:rsid w:val="009C2126"/>
    <w:rsid w:val="00AD75CF"/>
    <w:rsid w:val="00AE42D9"/>
    <w:rsid w:val="00BC68C0"/>
    <w:rsid w:val="00CB630D"/>
    <w:rsid w:val="00CE35AC"/>
    <w:rsid w:val="00EB5FF5"/>
    <w:rsid w:val="00EC3787"/>
    <w:rsid w:val="00F20649"/>
    <w:rsid w:val="00FB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13D548"/>
  <w14:defaultImageDpi w14:val="300"/>
  <w15:docId w15:val="{D5EA2EAF-9EA8-4B46-9CDD-2266003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F5"/>
    <w:pPr>
      <w:ind w:left="720"/>
      <w:contextualSpacing/>
    </w:pPr>
  </w:style>
  <w:style w:type="paragraph" w:styleId="BodyText">
    <w:name w:val="Body Text"/>
    <w:basedOn w:val="Normal"/>
    <w:link w:val="BodyTextChar"/>
    <w:uiPriority w:val="1"/>
    <w:qFormat/>
    <w:rsid w:val="00CB630D"/>
    <w:pPr>
      <w:widowControl w:val="0"/>
      <w:autoSpaceDE w:val="0"/>
      <w:autoSpaceDN w:val="0"/>
      <w:spacing w:before="196"/>
      <w:ind w:left="115"/>
    </w:pPr>
    <w:rPr>
      <w:rFonts w:ascii="Times New Roman" w:eastAsia="Times New Roman" w:hAnsi="Times New Roman" w:cs="Times New Roman"/>
      <w:i/>
      <w:lang w:val="en-GB" w:eastAsia="en-GB" w:bidi="en-GB"/>
    </w:rPr>
  </w:style>
  <w:style w:type="character" w:customStyle="1" w:styleId="BodyTextChar">
    <w:name w:val="Body Text Char"/>
    <w:basedOn w:val="DefaultParagraphFont"/>
    <w:link w:val="BodyText"/>
    <w:uiPriority w:val="1"/>
    <w:rsid w:val="00CB630D"/>
    <w:rPr>
      <w:rFonts w:ascii="Times New Roman" w:eastAsia="Times New Roman" w:hAnsi="Times New Roman" w:cs="Times New Roman"/>
      <w: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Jelena J</cp:lastModifiedBy>
  <cp:revision>4</cp:revision>
  <dcterms:created xsi:type="dcterms:W3CDTF">2019-05-14T23:20:00Z</dcterms:created>
  <dcterms:modified xsi:type="dcterms:W3CDTF">2019-05-15T00:37:00Z</dcterms:modified>
</cp:coreProperties>
</file>