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ED" w:rsidRDefault="003C3DCE" w:rsidP="00AB5BED">
      <w:pPr>
        <w:spacing w:after="0" w:line="240" w:lineRule="auto"/>
        <w:jc w:val="both"/>
        <w:rPr>
          <w:rFonts w:asciiTheme="majorBidi" w:hAnsiTheme="majorBidi" w:cstheme="majorBidi"/>
          <w:b/>
          <w:bCs/>
          <w:sz w:val="24"/>
          <w:szCs w:val="24"/>
          <w:u w:val="single"/>
          <w:lang w:val="en-US"/>
        </w:rPr>
      </w:pPr>
      <w:r w:rsidRPr="004A30BC">
        <w:rPr>
          <w:rFonts w:asciiTheme="majorBidi" w:hAnsiTheme="majorBidi" w:cstheme="majorBidi"/>
          <w:b/>
          <w:bCs/>
          <w:sz w:val="24"/>
          <w:szCs w:val="24"/>
          <w:u w:val="single"/>
          <w:lang w:val="en-US"/>
        </w:rPr>
        <w:t>Référé</w:t>
      </w:r>
      <w:r w:rsidR="004C22FD" w:rsidRPr="004A30BC">
        <w:rPr>
          <w:rFonts w:asciiTheme="majorBidi" w:hAnsiTheme="majorBidi" w:cstheme="majorBidi"/>
          <w:b/>
          <w:bCs/>
          <w:sz w:val="24"/>
          <w:szCs w:val="24"/>
          <w:u w:val="single"/>
          <w:lang w:val="en-US"/>
        </w:rPr>
        <w:t xml:space="preserve"> 1</w:t>
      </w:r>
    </w:p>
    <w:p w:rsidR="0005651F" w:rsidRPr="001E6219" w:rsidRDefault="00D5774A" w:rsidP="001E6219">
      <w:pPr>
        <w:spacing w:after="120" w:line="240" w:lineRule="auto"/>
        <w:jc w:val="both"/>
        <w:rPr>
          <w:rFonts w:asciiTheme="majorBidi" w:hAnsiTheme="majorBidi" w:cstheme="majorBidi"/>
          <w:color w:val="222222"/>
          <w:shd w:val="clear" w:color="auto" w:fill="FFFFFF"/>
          <w:lang w:val="en-US"/>
        </w:rPr>
      </w:pPr>
      <w:r w:rsidRPr="00A6603B">
        <w:rPr>
          <w:rFonts w:asciiTheme="majorBidi" w:hAnsiTheme="majorBidi" w:cstheme="majorBidi"/>
          <w:b/>
          <w:bCs/>
          <w:sz w:val="24"/>
          <w:szCs w:val="24"/>
          <w:shd w:val="clear" w:color="auto" w:fill="FFFFFF"/>
          <w:lang w:val="en-US"/>
        </w:rPr>
        <w:t>1</w:t>
      </w:r>
      <w:r w:rsidR="00A6603B">
        <w:rPr>
          <w:rFonts w:asciiTheme="majorBidi" w:hAnsiTheme="majorBidi" w:cstheme="majorBidi"/>
          <w:b/>
          <w:bCs/>
          <w:sz w:val="24"/>
          <w:szCs w:val="24"/>
          <w:shd w:val="clear" w:color="auto" w:fill="FFFFFF"/>
          <w:lang w:val="en-US"/>
        </w:rPr>
        <w:t>.</w:t>
      </w:r>
      <w:r w:rsidR="000200D8" w:rsidRPr="008D3B2D">
        <w:rPr>
          <w:rFonts w:asciiTheme="majorBidi" w:hAnsiTheme="majorBidi" w:cstheme="majorBidi"/>
          <w:b/>
          <w:bCs/>
          <w:sz w:val="24"/>
          <w:szCs w:val="24"/>
          <w:shd w:val="clear" w:color="auto" w:fill="FFFFFF"/>
          <w:lang w:val="en-US"/>
        </w:rPr>
        <w:t>A./</w:t>
      </w:r>
      <w:r w:rsidR="000200D8" w:rsidRPr="009541DC">
        <w:rPr>
          <w:rFonts w:asciiTheme="majorBidi" w:hAnsiTheme="majorBidi" w:cstheme="majorBidi"/>
          <w:sz w:val="24"/>
          <w:szCs w:val="24"/>
          <w:shd w:val="clear" w:color="auto" w:fill="FFFFFF"/>
          <w:lang w:val="en-US"/>
        </w:rPr>
        <w:t xml:space="preserve"> </w:t>
      </w:r>
      <w:r w:rsidR="009541DC" w:rsidRPr="009541DC">
        <w:rPr>
          <w:rFonts w:asciiTheme="majorBidi" w:hAnsiTheme="majorBidi" w:cstheme="majorBidi"/>
          <w:color w:val="222222"/>
          <w:shd w:val="clear" w:color="auto" w:fill="FFFFFF"/>
          <w:lang w:val="en-US"/>
        </w:rPr>
        <w:t>1. The first one question has not been answered at all ("The approach</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applied in choosing the process parameters, polymer/drug ration, type of</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polymer matrix is not systematical and it is quite difficult to</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follow",etc...) and is still difficult to follow the set up conditions since</w:t>
      </w:r>
      <w:r w:rsidR="009541DC">
        <w:rPr>
          <w:rFonts w:asciiTheme="majorBidi" w:hAnsiTheme="majorBidi" w:cstheme="majorBidi"/>
          <w:color w:val="222222"/>
          <w:lang w:val="en-US"/>
        </w:rPr>
        <w:t xml:space="preserve"> </w:t>
      </w:r>
      <w:r w:rsidR="009541DC">
        <w:rPr>
          <w:rFonts w:asciiTheme="majorBidi" w:hAnsiTheme="majorBidi" w:cstheme="majorBidi"/>
          <w:color w:val="222222"/>
          <w:shd w:val="clear" w:color="auto" w:fill="FFFFFF"/>
          <w:lang w:val="en-US"/>
        </w:rPr>
        <w:t xml:space="preserve">for each Lot both </w:t>
      </w:r>
      <w:r w:rsidR="009541DC" w:rsidRPr="009541DC">
        <w:rPr>
          <w:rFonts w:asciiTheme="majorBidi" w:hAnsiTheme="majorBidi" w:cstheme="majorBidi"/>
          <w:color w:val="222222"/>
          <w:shd w:val="clear" w:color="auto" w:fill="FFFFFF"/>
          <w:lang w:val="en-US"/>
        </w:rPr>
        <w:t>polymer/drug ratio and polymer/solvent ratio was changed.</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Please, read the comments more carefully before answering. Another part of the first one question has not been answered as well ("Also,</w:t>
      </w:r>
      <w:r w:rsidR="009541DC" w:rsidRPr="009541DC">
        <w:rPr>
          <w:rFonts w:asciiTheme="majorBidi" w:hAnsiTheme="majorBidi" w:cstheme="majorBidi"/>
          <w:color w:val="222222"/>
          <w:lang w:val="en-US"/>
        </w:rPr>
        <w:br/>
      </w:r>
      <w:r w:rsidR="009541DC" w:rsidRPr="009541DC">
        <w:rPr>
          <w:rFonts w:asciiTheme="majorBidi" w:hAnsiTheme="majorBidi" w:cstheme="majorBidi"/>
          <w:color w:val="222222"/>
          <w:shd w:val="clear" w:color="auto" w:fill="FFFFFF"/>
          <w:lang w:val="en-US"/>
        </w:rPr>
        <w:t>only for one microspheres preparation, CAB as polymer matrix was used with</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no explanation why the authors did not set up the condition with this</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polymer, too."). The authors explained just how they prepared this type of</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microspheres and write the preparing conditions, but the reason why did they</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not set up conditions for EC polymer matrix but just chosen one already used</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for another polymer matrix has not been explained. Please, review this part,</w:t>
      </w:r>
      <w:r w:rsidR="009541DC">
        <w:rPr>
          <w:rFonts w:asciiTheme="majorBidi" w:hAnsiTheme="majorBidi" w:cstheme="majorBidi"/>
          <w:color w:val="222222"/>
          <w:lang w:val="en-US"/>
        </w:rPr>
        <w:t xml:space="preserve"> </w:t>
      </w:r>
      <w:r w:rsidR="009541DC" w:rsidRPr="009541DC">
        <w:rPr>
          <w:rFonts w:asciiTheme="majorBidi" w:hAnsiTheme="majorBidi" w:cstheme="majorBidi"/>
          <w:color w:val="222222"/>
          <w:shd w:val="clear" w:color="auto" w:fill="FFFFFF"/>
          <w:lang w:val="en-US"/>
        </w:rPr>
        <w:t>too.</w:t>
      </w:r>
    </w:p>
    <w:p w:rsidR="002A3FCF" w:rsidRPr="00293274" w:rsidRDefault="00F97DF8" w:rsidP="00293274">
      <w:pPr>
        <w:tabs>
          <w:tab w:val="right" w:pos="9072"/>
        </w:tabs>
        <w:spacing w:after="120" w:line="240" w:lineRule="auto"/>
        <w:jc w:val="both"/>
        <w:rPr>
          <w:rFonts w:asciiTheme="majorBidi" w:hAnsiTheme="majorBidi" w:cstheme="majorBidi"/>
          <w:b/>
          <w:bCs/>
          <w:color w:val="FF0000"/>
          <w:sz w:val="24"/>
          <w:szCs w:val="24"/>
          <w:lang w:val="en-US"/>
        </w:rPr>
      </w:pPr>
      <w:r>
        <w:rPr>
          <w:rFonts w:asciiTheme="majorBidi" w:hAnsiTheme="majorBidi" w:cstheme="majorBidi"/>
          <w:b/>
          <w:bCs/>
          <w:sz w:val="24"/>
          <w:szCs w:val="24"/>
          <w:shd w:val="clear" w:color="auto" w:fill="FFFFFF"/>
          <w:lang w:val="en-US"/>
        </w:rPr>
        <w:t>Response</w:t>
      </w:r>
      <w:r w:rsidR="00EB11E2" w:rsidRPr="00293274">
        <w:rPr>
          <w:rFonts w:asciiTheme="majorBidi" w:hAnsiTheme="majorBidi" w:cstheme="majorBidi"/>
          <w:b/>
          <w:bCs/>
          <w:sz w:val="24"/>
          <w:szCs w:val="24"/>
          <w:shd w:val="clear" w:color="auto" w:fill="FFFFFF"/>
          <w:lang w:val="en-US"/>
        </w:rPr>
        <w:t>:</w:t>
      </w:r>
    </w:p>
    <w:p w:rsidR="00F97DF8" w:rsidRPr="00F97DF8" w:rsidRDefault="00293274" w:rsidP="00F97DF8">
      <w:pPr>
        <w:pStyle w:val="Paragraphedeliste"/>
        <w:numPr>
          <w:ilvl w:val="0"/>
          <w:numId w:val="5"/>
        </w:numPr>
        <w:spacing w:after="0" w:line="240" w:lineRule="auto"/>
        <w:ind w:left="0"/>
        <w:jc w:val="both"/>
        <w:rPr>
          <w:rFonts w:asciiTheme="majorBidi" w:hAnsiTheme="majorBidi" w:cstheme="majorBidi"/>
          <w:sz w:val="24"/>
          <w:szCs w:val="24"/>
          <w:lang w:val="en-US"/>
        </w:rPr>
      </w:pPr>
      <w:r w:rsidRPr="00293274">
        <w:rPr>
          <w:rFonts w:asciiTheme="majorBidi" w:hAnsiTheme="majorBidi" w:cstheme="majorBidi"/>
          <w:sz w:val="24"/>
          <w:szCs w:val="24"/>
          <w:lang w:val="en-US"/>
        </w:rPr>
        <w:t>The purpose of this study is to optimize the experimental cond</w:t>
      </w:r>
      <w:r w:rsidR="00195F04">
        <w:rPr>
          <w:rFonts w:asciiTheme="majorBidi" w:hAnsiTheme="majorBidi" w:cstheme="majorBidi"/>
          <w:sz w:val="24"/>
          <w:szCs w:val="24"/>
          <w:lang w:val="en-US"/>
        </w:rPr>
        <w:t>itions to get high encapsulation efficiency and</w:t>
      </w:r>
      <w:r w:rsidRPr="00293274">
        <w:rPr>
          <w:rFonts w:asciiTheme="majorBidi" w:hAnsiTheme="majorBidi" w:cstheme="majorBidi"/>
          <w:sz w:val="24"/>
          <w:szCs w:val="24"/>
          <w:lang w:val="en-US"/>
        </w:rPr>
        <w:t xml:space="preserve"> drug entrapment DL% by modifying and adjusting the process parameters. </w:t>
      </w:r>
      <w:r w:rsidR="00F97DF8" w:rsidRPr="00F97DF8">
        <w:rPr>
          <w:rFonts w:asciiTheme="majorBidi" w:hAnsiTheme="majorBidi" w:cstheme="majorBidi"/>
          <w:sz w:val="24"/>
          <w:szCs w:val="24"/>
          <w:lang w:val="en-US"/>
        </w:rPr>
        <w:t>So, in this work, we tried to establish a relationship between the nature of matrix, the polymer/solvent ratio, the number of blades and the stirring speed by calculating the distribution of the prepared formulations; this is because, when the size distribution is minimized, a regular controlled release is achieved.</w:t>
      </w:r>
    </w:p>
    <w:p w:rsidR="00371538" w:rsidRPr="00B268E7" w:rsidRDefault="00065034" w:rsidP="001E6219">
      <w:pPr>
        <w:autoSpaceDE w:val="0"/>
        <w:autoSpaceDN w:val="0"/>
        <w:adjustRightInd w:val="0"/>
        <w:spacing w:after="60" w:line="240" w:lineRule="auto"/>
        <w:jc w:val="both"/>
        <w:rPr>
          <w:rFonts w:asciiTheme="majorBidi" w:hAnsiTheme="majorBidi" w:cstheme="majorBidi"/>
          <w:sz w:val="24"/>
          <w:szCs w:val="24"/>
          <w:lang w:val="en-US"/>
        </w:rPr>
      </w:pPr>
      <w:r w:rsidRPr="00B37CF6">
        <w:rPr>
          <w:rFonts w:asciiTheme="majorBidi" w:hAnsiTheme="majorBidi" w:cstheme="majorBidi"/>
          <w:sz w:val="24"/>
          <w:szCs w:val="24"/>
          <w:lang w:val="en-US"/>
        </w:rPr>
        <w:t xml:space="preserve">Two cellulosic polymers EC and CAB were used separately in order to study their influence on the release of the active agent in the simulated gastric medium. </w:t>
      </w:r>
      <w:r w:rsidR="00B37CF6" w:rsidRPr="00B37CF6">
        <w:rPr>
          <w:rFonts w:asciiTheme="majorBidi" w:hAnsiTheme="majorBidi" w:cstheme="majorBidi"/>
          <w:sz w:val="24"/>
          <w:szCs w:val="24"/>
          <w:lang w:val="en-US"/>
        </w:rPr>
        <w:t xml:space="preserve">Their structural difference will directly affect the size and size distribution of the prepared formulations and thus on the release rate of the single active agent used. </w:t>
      </w:r>
      <w:r w:rsidR="008D0A8D" w:rsidRPr="00B37CF6">
        <w:rPr>
          <w:rFonts w:asciiTheme="majorBidi" w:hAnsiTheme="majorBidi" w:cstheme="majorBidi"/>
          <w:sz w:val="24"/>
          <w:szCs w:val="24"/>
          <w:lang w:val="en-US"/>
        </w:rPr>
        <w:t>By comparing the two matrices</w:t>
      </w:r>
      <w:r w:rsidR="005C2DD2">
        <w:rPr>
          <w:rFonts w:asciiTheme="majorBidi" w:hAnsiTheme="majorBidi" w:cstheme="majorBidi"/>
          <w:sz w:val="24"/>
          <w:szCs w:val="24"/>
          <w:lang w:val="en-US"/>
        </w:rPr>
        <w:t xml:space="preserve"> </w:t>
      </w:r>
      <w:r w:rsidR="005C2DD2" w:rsidRPr="005C2DD2">
        <w:rPr>
          <w:rFonts w:asciiTheme="majorBidi" w:hAnsiTheme="majorBidi" w:cstheme="majorBidi"/>
          <w:lang w:val="en-US"/>
        </w:rPr>
        <w:t>EC and CAB</w:t>
      </w:r>
      <w:r w:rsidR="008D0A8D" w:rsidRPr="00B37CF6">
        <w:rPr>
          <w:rFonts w:asciiTheme="majorBidi" w:hAnsiTheme="majorBidi" w:cstheme="majorBidi"/>
          <w:sz w:val="24"/>
          <w:szCs w:val="24"/>
          <w:lang w:val="en-US"/>
        </w:rPr>
        <w:t xml:space="preserve">, under the same </w:t>
      </w:r>
      <w:r w:rsidR="005C2DD2">
        <w:rPr>
          <w:rFonts w:asciiTheme="majorBidi" w:hAnsiTheme="majorBidi" w:cstheme="majorBidi"/>
          <w:sz w:val="24"/>
          <w:szCs w:val="24"/>
          <w:lang w:val="en-US"/>
        </w:rPr>
        <w:t xml:space="preserve">operative </w:t>
      </w:r>
      <w:r w:rsidR="008D0A8D" w:rsidRPr="00B37CF6">
        <w:rPr>
          <w:rFonts w:asciiTheme="majorBidi" w:hAnsiTheme="majorBidi" w:cstheme="majorBidi"/>
          <w:sz w:val="24"/>
          <w:szCs w:val="24"/>
          <w:lang w:val="en-US"/>
        </w:rPr>
        <w:t xml:space="preserve">conditions, we have obtained fast release from </w:t>
      </w:r>
      <w:r w:rsidR="00337E3B" w:rsidRPr="00B37CF6">
        <w:rPr>
          <w:rFonts w:asciiTheme="majorBidi" w:hAnsiTheme="majorBidi" w:cstheme="majorBidi"/>
          <w:sz w:val="24"/>
          <w:szCs w:val="24"/>
          <w:lang w:val="en-US"/>
        </w:rPr>
        <w:t>EC</w:t>
      </w:r>
      <w:r w:rsidR="00B268E7">
        <w:rPr>
          <w:rFonts w:asciiTheme="majorBidi" w:hAnsiTheme="majorBidi" w:cstheme="majorBidi"/>
          <w:sz w:val="24"/>
          <w:szCs w:val="24"/>
          <w:lang w:val="en-US"/>
        </w:rPr>
        <w:t xml:space="preserve"> microspheres (Fig.</w:t>
      </w:r>
      <w:r w:rsidR="008D0A8D" w:rsidRPr="00B268E7">
        <w:rPr>
          <w:rFonts w:asciiTheme="majorBidi" w:hAnsiTheme="majorBidi" w:cstheme="majorBidi"/>
          <w:sz w:val="24"/>
          <w:szCs w:val="24"/>
          <w:lang w:val="en-US"/>
        </w:rPr>
        <w:t xml:space="preserve"> </w:t>
      </w:r>
      <w:r w:rsidR="0017574B" w:rsidRPr="00B268E7">
        <w:rPr>
          <w:rFonts w:asciiTheme="majorBidi" w:hAnsiTheme="majorBidi" w:cstheme="majorBidi"/>
          <w:sz w:val="24"/>
          <w:szCs w:val="24"/>
          <w:lang w:val="en-US"/>
        </w:rPr>
        <w:t>4</w:t>
      </w:r>
      <w:r w:rsidR="00B268E7">
        <w:rPr>
          <w:rFonts w:asciiTheme="majorBidi" w:hAnsiTheme="majorBidi" w:cstheme="majorBidi"/>
          <w:sz w:val="24"/>
          <w:szCs w:val="24"/>
          <w:lang w:val="en-US"/>
        </w:rPr>
        <w:t>)</w:t>
      </w:r>
      <w:r w:rsidR="008D0A8D" w:rsidRPr="00B268E7">
        <w:rPr>
          <w:rFonts w:asciiTheme="majorBidi" w:hAnsiTheme="majorBidi" w:cstheme="majorBidi"/>
          <w:sz w:val="24"/>
          <w:szCs w:val="24"/>
          <w:lang w:val="en-US"/>
        </w:rPr>
        <w:t>.</w:t>
      </w:r>
    </w:p>
    <w:p w:rsidR="00D1026F" w:rsidRDefault="00D1026F" w:rsidP="00F97DF8">
      <w:pPr>
        <w:pStyle w:val="Paragraphedeliste"/>
        <w:spacing w:after="12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After s</w:t>
      </w:r>
      <w:r w:rsidRPr="00C963AB">
        <w:rPr>
          <w:rFonts w:asciiTheme="majorBidi" w:hAnsiTheme="majorBidi" w:cstheme="majorBidi"/>
          <w:sz w:val="24"/>
          <w:szCs w:val="24"/>
          <w:lang w:val="en-US"/>
        </w:rPr>
        <w:t>ystematic analysis of the relevant biblio</w:t>
      </w:r>
      <w:r>
        <w:rPr>
          <w:rFonts w:asciiTheme="majorBidi" w:hAnsiTheme="majorBidi" w:cstheme="majorBidi"/>
          <w:sz w:val="24"/>
          <w:szCs w:val="24"/>
          <w:lang w:val="en-US"/>
        </w:rPr>
        <w:t>graphies, and f</w:t>
      </w:r>
      <w:r w:rsidRPr="00C963AB">
        <w:rPr>
          <w:rFonts w:asciiTheme="majorBidi" w:hAnsiTheme="majorBidi" w:cstheme="majorBidi"/>
          <w:sz w:val="24"/>
          <w:szCs w:val="24"/>
          <w:lang w:val="en-US"/>
        </w:rPr>
        <w:t xml:space="preserve">rom the investigation of different literatures, it was found that </w:t>
      </w:r>
      <w:r>
        <w:rPr>
          <w:rFonts w:asciiTheme="majorBidi" w:hAnsiTheme="majorBidi" w:cstheme="majorBidi"/>
          <w:sz w:val="24"/>
          <w:szCs w:val="24"/>
          <w:lang w:val="en-US"/>
        </w:rPr>
        <w:t>each</w:t>
      </w:r>
      <w:r w:rsidRPr="00C963AB">
        <w:rPr>
          <w:rFonts w:asciiTheme="majorBidi" w:hAnsiTheme="majorBidi" w:cstheme="majorBidi"/>
          <w:sz w:val="24"/>
          <w:szCs w:val="24"/>
          <w:lang w:val="en-US"/>
        </w:rPr>
        <w:t xml:space="preserve"> factor</w:t>
      </w:r>
      <w:r>
        <w:rPr>
          <w:rFonts w:asciiTheme="majorBidi" w:hAnsiTheme="majorBidi" w:cstheme="majorBidi"/>
          <w:sz w:val="24"/>
          <w:szCs w:val="24"/>
          <w:lang w:val="en-US"/>
        </w:rPr>
        <w:t xml:space="preserve"> can be controlled in its effect on the microspheres properties.</w:t>
      </w:r>
      <w:r w:rsidR="00353152">
        <w:rPr>
          <w:rFonts w:asciiTheme="majorBidi" w:hAnsiTheme="majorBidi" w:cstheme="majorBidi"/>
          <w:sz w:val="24"/>
          <w:szCs w:val="24"/>
          <w:lang w:val="en-US"/>
        </w:rPr>
        <w:t xml:space="preserve"> </w:t>
      </w:r>
      <w:r w:rsidR="00353152" w:rsidRPr="0081490A">
        <w:rPr>
          <w:rFonts w:asciiTheme="majorBidi" w:hAnsiTheme="majorBidi" w:cstheme="majorBidi"/>
          <w:sz w:val="24"/>
          <w:szCs w:val="24"/>
          <w:lang w:val="en-US"/>
        </w:rPr>
        <w:t>Then</w:t>
      </w:r>
      <w:r w:rsidR="00353152">
        <w:rPr>
          <w:rFonts w:asciiTheme="majorBidi" w:hAnsiTheme="majorBidi" w:cstheme="majorBidi"/>
          <w:sz w:val="24"/>
          <w:szCs w:val="24"/>
          <w:lang w:val="en-US"/>
        </w:rPr>
        <w:t xml:space="preserve"> the effects of </w:t>
      </w:r>
      <w:r w:rsidR="00353152" w:rsidRPr="0081490A">
        <w:rPr>
          <w:rFonts w:asciiTheme="majorBidi" w:hAnsiTheme="majorBidi" w:cstheme="majorBidi"/>
          <w:sz w:val="24"/>
          <w:szCs w:val="24"/>
          <w:lang w:val="en-US"/>
        </w:rPr>
        <w:t>the selected process variables</w:t>
      </w:r>
      <w:r w:rsidR="00353152">
        <w:rPr>
          <w:rFonts w:asciiTheme="majorBidi" w:hAnsiTheme="majorBidi" w:cstheme="majorBidi"/>
          <w:sz w:val="24"/>
          <w:szCs w:val="24"/>
          <w:lang w:val="en-US"/>
        </w:rPr>
        <w:t xml:space="preserve"> </w:t>
      </w:r>
      <w:r w:rsidR="00353152" w:rsidRPr="0081490A">
        <w:rPr>
          <w:rFonts w:asciiTheme="majorBidi" w:hAnsiTheme="majorBidi" w:cstheme="majorBidi"/>
          <w:sz w:val="24"/>
          <w:szCs w:val="24"/>
          <w:lang w:val="en-US"/>
        </w:rPr>
        <w:t>on the microparticles' characteristics, that is, the size, the</w:t>
      </w:r>
      <w:r w:rsidR="00353152">
        <w:rPr>
          <w:rFonts w:asciiTheme="majorBidi" w:hAnsiTheme="majorBidi" w:cstheme="majorBidi"/>
          <w:sz w:val="24"/>
          <w:szCs w:val="24"/>
          <w:lang w:val="en-US"/>
        </w:rPr>
        <w:t xml:space="preserve"> </w:t>
      </w:r>
      <w:r w:rsidR="00353152" w:rsidRPr="0081490A">
        <w:rPr>
          <w:rFonts w:asciiTheme="majorBidi" w:hAnsiTheme="majorBidi" w:cstheme="majorBidi"/>
          <w:sz w:val="24"/>
          <w:szCs w:val="24"/>
          <w:lang w:val="en-US"/>
        </w:rPr>
        <w:t>drug content, and drug physico</w:t>
      </w:r>
      <w:r w:rsidR="00353152" w:rsidRPr="0081490A">
        <w:rPr>
          <w:rFonts w:ascii="Cambria Math" w:hAnsi="Cambria Math" w:cs="Cambria Math"/>
          <w:sz w:val="24"/>
          <w:szCs w:val="24"/>
          <w:lang w:val="en-US"/>
        </w:rPr>
        <w:t>‐</w:t>
      </w:r>
      <w:r w:rsidR="00353152" w:rsidRPr="0081490A">
        <w:rPr>
          <w:rFonts w:ascii="Times New Roman" w:hAnsi="Times New Roman" w:cs="Times New Roman"/>
          <w:sz w:val="24"/>
          <w:szCs w:val="24"/>
          <w:lang w:val="en-US"/>
        </w:rPr>
        <w:t>chemical properties, that</w:t>
      </w:r>
      <w:r w:rsidR="00353152">
        <w:rPr>
          <w:rFonts w:asciiTheme="majorBidi" w:hAnsiTheme="majorBidi" w:cstheme="majorBidi"/>
          <w:sz w:val="24"/>
          <w:szCs w:val="24"/>
          <w:lang w:val="en-US"/>
        </w:rPr>
        <w:t xml:space="preserve"> </w:t>
      </w:r>
      <w:r w:rsidR="00353152" w:rsidRPr="0081490A">
        <w:rPr>
          <w:rFonts w:asciiTheme="majorBidi" w:hAnsiTheme="majorBidi" w:cstheme="majorBidi"/>
          <w:sz w:val="24"/>
          <w:szCs w:val="24"/>
          <w:lang w:val="en-US"/>
        </w:rPr>
        <w:t>is, the drug dissolution, have been elucidated</w:t>
      </w:r>
      <w:r w:rsidR="00353152">
        <w:rPr>
          <w:rFonts w:asciiTheme="majorBidi" w:hAnsiTheme="majorBidi" w:cstheme="majorBidi"/>
          <w:sz w:val="24"/>
          <w:szCs w:val="24"/>
          <w:lang w:val="en-US"/>
        </w:rPr>
        <w:t xml:space="preserve"> and added in Results and Discussion section (see the text in red color).</w:t>
      </w:r>
    </w:p>
    <w:p w:rsidR="007B5875" w:rsidRDefault="007B5875" w:rsidP="007B5875">
      <w:pPr>
        <w:pStyle w:val="Paragraphedeliste"/>
        <w:spacing w:after="0" w:line="240" w:lineRule="auto"/>
        <w:ind w:left="0"/>
        <w:jc w:val="both"/>
        <w:rPr>
          <w:rFonts w:asciiTheme="majorBidi" w:hAnsiTheme="majorBidi" w:cstheme="majorBidi"/>
          <w:sz w:val="24"/>
          <w:szCs w:val="24"/>
          <w:lang w:val="en-US"/>
        </w:rPr>
      </w:pPr>
      <w:r w:rsidRPr="007B5875">
        <w:rPr>
          <w:rFonts w:asciiTheme="majorBidi" w:hAnsiTheme="majorBidi" w:cstheme="majorBidi"/>
          <w:sz w:val="24"/>
          <w:szCs w:val="24"/>
          <w:lang w:val="en-US"/>
        </w:rPr>
        <w:t>For a given matrix (EC)</w:t>
      </w:r>
      <w:r>
        <w:rPr>
          <w:rFonts w:asciiTheme="majorBidi" w:hAnsiTheme="majorBidi" w:cstheme="majorBidi"/>
          <w:sz w:val="24"/>
          <w:szCs w:val="24"/>
          <w:lang w:val="en-US"/>
        </w:rPr>
        <w:t>,</w:t>
      </w:r>
      <w:r w:rsidRPr="007B5875">
        <w:rPr>
          <w:rFonts w:asciiTheme="majorBidi" w:hAnsiTheme="majorBidi" w:cstheme="majorBidi"/>
          <w:sz w:val="24"/>
          <w:szCs w:val="24"/>
          <w:lang w:val="en-US"/>
        </w:rPr>
        <w:t xml:space="preserve"> the</w:t>
      </w:r>
      <w:r>
        <w:rPr>
          <w:rFonts w:asciiTheme="majorBidi" w:hAnsiTheme="majorBidi" w:cstheme="majorBidi"/>
          <w:sz w:val="24"/>
          <w:szCs w:val="24"/>
          <w:lang w:val="en-US"/>
        </w:rPr>
        <w:t xml:space="preserve"> </w:t>
      </w:r>
      <w:r w:rsidRPr="007B5875">
        <w:rPr>
          <w:rFonts w:asciiTheme="majorBidi" w:hAnsiTheme="majorBidi" w:cstheme="majorBidi"/>
          <w:sz w:val="24"/>
          <w:szCs w:val="24"/>
          <w:lang w:val="en-US"/>
        </w:rPr>
        <w:t>polymer concentratio</w:t>
      </w:r>
      <w:r>
        <w:rPr>
          <w:rFonts w:asciiTheme="majorBidi" w:hAnsiTheme="majorBidi" w:cstheme="majorBidi"/>
          <w:sz w:val="24"/>
          <w:szCs w:val="24"/>
          <w:lang w:val="en-US"/>
        </w:rPr>
        <w:t xml:space="preserve">n in a fixed volume of solvent </w:t>
      </w:r>
      <w:r w:rsidRPr="007B5875">
        <w:rPr>
          <w:rFonts w:asciiTheme="majorBidi" w:hAnsiTheme="majorBidi" w:cstheme="majorBidi"/>
          <w:sz w:val="24"/>
          <w:szCs w:val="24"/>
          <w:lang w:val="en-US"/>
        </w:rPr>
        <w:t xml:space="preserve">and </w:t>
      </w:r>
      <w:r>
        <w:rPr>
          <w:rFonts w:asciiTheme="majorBidi" w:hAnsiTheme="majorBidi" w:cstheme="majorBidi"/>
          <w:sz w:val="24"/>
          <w:szCs w:val="24"/>
          <w:lang w:val="en-US"/>
        </w:rPr>
        <w:t xml:space="preserve">the </w:t>
      </w:r>
      <w:r w:rsidRPr="007B5875">
        <w:rPr>
          <w:rFonts w:asciiTheme="majorBidi" w:hAnsiTheme="majorBidi" w:cstheme="majorBidi"/>
          <w:sz w:val="24"/>
          <w:szCs w:val="24"/>
          <w:lang w:val="en-US"/>
        </w:rPr>
        <w:t xml:space="preserve">drug/polymer ratio </w:t>
      </w:r>
      <w:r>
        <w:rPr>
          <w:rFonts w:asciiTheme="majorBidi" w:hAnsiTheme="majorBidi" w:cstheme="majorBidi"/>
          <w:sz w:val="24"/>
          <w:szCs w:val="24"/>
          <w:lang w:val="en-US"/>
        </w:rPr>
        <w:t xml:space="preserve">have a </w:t>
      </w:r>
      <w:r w:rsidRPr="007B5875">
        <w:rPr>
          <w:rFonts w:asciiTheme="majorBidi" w:hAnsiTheme="majorBidi" w:cstheme="majorBidi"/>
          <w:sz w:val="24"/>
          <w:szCs w:val="24"/>
          <w:lang w:val="en-US"/>
        </w:rPr>
        <w:t>significant effect on microsphere properties.</w:t>
      </w:r>
      <w:r>
        <w:rPr>
          <w:rFonts w:asciiTheme="majorBidi" w:hAnsiTheme="majorBidi" w:cstheme="majorBidi"/>
          <w:sz w:val="24"/>
          <w:szCs w:val="24"/>
          <w:lang w:val="en-US"/>
        </w:rPr>
        <w:t xml:space="preserve"> </w:t>
      </w:r>
    </w:p>
    <w:p w:rsidR="00684CCB" w:rsidRDefault="007B5875" w:rsidP="007B5875">
      <w:pPr>
        <w:pStyle w:val="Paragraphedeliste"/>
        <w:spacing w:after="0" w:line="24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w:t>
      </w:r>
      <w:r w:rsidR="00D976C8" w:rsidRPr="008F4AD1">
        <w:rPr>
          <w:rFonts w:asciiTheme="majorBidi" w:hAnsiTheme="majorBidi" w:cstheme="majorBidi"/>
          <w:sz w:val="24"/>
          <w:szCs w:val="24"/>
          <w:lang w:val="en-US"/>
        </w:rPr>
        <w:t xml:space="preserve">For </w:t>
      </w:r>
      <w:r w:rsidR="00D976C8" w:rsidRPr="00462EEE">
        <w:rPr>
          <w:rFonts w:asciiTheme="majorBidi" w:hAnsiTheme="majorBidi" w:cstheme="majorBidi"/>
          <w:sz w:val="24"/>
          <w:szCs w:val="24"/>
          <w:lang w:val="en-US"/>
        </w:rPr>
        <w:t>MS1–MS3 microparticles, the d</w:t>
      </w:r>
      <w:r w:rsidR="00D976C8" w:rsidRPr="00462EEE">
        <w:rPr>
          <w:rFonts w:asciiTheme="majorBidi" w:hAnsiTheme="majorBidi" w:cstheme="majorBidi"/>
          <w:sz w:val="24"/>
          <w:szCs w:val="24"/>
          <w:vertAlign w:val="subscript"/>
          <w:lang w:val="en-US"/>
        </w:rPr>
        <w:t>32</w:t>
      </w:r>
      <w:r w:rsidR="00D976C8" w:rsidRPr="00462EEE">
        <w:rPr>
          <w:rFonts w:asciiTheme="majorBidi" w:hAnsiTheme="majorBidi" w:cstheme="majorBidi"/>
          <w:sz w:val="24"/>
          <w:szCs w:val="24"/>
          <w:lang w:val="en-US"/>
        </w:rPr>
        <w:t xml:space="preserve"> varied from </w:t>
      </w:r>
      <w:r w:rsidR="00D976C8" w:rsidRPr="00462EEE">
        <w:rPr>
          <w:rStyle w:val="hps"/>
          <w:rFonts w:asciiTheme="majorBidi" w:hAnsiTheme="majorBidi" w:cstheme="majorBidi"/>
          <w:sz w:val="24"/>
          <w:szCs w:val="24"/>
          <w:lang w:val="en-US"/>
        </w:rPr>
        <w:t>166</w:t>
      </w:r>
      <w:r w:rsidR="00D976C8" w:rsidRPr="00462EEE">
        <w:rPr>
          <w:rFonts w:asciiTheme="majorBidi" w:hAnsiTheme="majorBidi" w:cstheme="majorBidi"/>
          <w:sz w:val="24"/>
          <w:szCs w:val="24"/>
          <w:lang w:val="en-US"/>
        </w:rPr>
        <w:t xml:space="preserve"> to 271 μm; here, the EC concentration and 2-ABZT:EC ratio were varied. The results demonstrated that the increase of polymer concentration increased the </w:t>
      </w:r>
      <w:r w:rsidR="00D976C8" w:rsidRPr="007718D6">
        <w:rPr>
          <w:rFonts w:asciiTheme="majorBidi" w:hAnsiTheme="majorBidi" w:cstheme="majorBidi"/>
          <w:sz w:val="24"/>
          <w:szCs w:val="24"/>
          <w:lang w:val="en-US"/>
        </w:rPr>
        <w:t>microparticles' size</w:t>
      </w:r>
      <w:r w:rsidR="00EC62E3" w:rsidRPr="007718D6">
        <w:rPr>
          <w:rFonts w:asciiTheme="majorBidi" w:hAnsiTheme="majorBidi" w:cstheme="majorBidi"/>
          <w:sz w:val="24"/>
          <w:szCs w:val="24"/>
          <w:lang w:val="en-US"/>
        </w:rPr>
        <w:t xml:space="preserve"> (Fig. 1 and Table I</w:t>
      </w:r>
      <w:r w:rsidR="007718D6">
        <w:rPr>
          <w:rFonts w:asciiTheme="majorBidi" w:hAnsiTheme="majorBidi" w:cstheme="majorBidi"/>
          <w:sz w:val="24"/>
          <w:szCs w:val="24"/>
          <w:lang w:val="en-US"/>
        </w:rPr>
        <w:t>)</w:t>
      </w:r>
      <w:r w:rsidR="00D976C8" w:rsidRPr="007718D6">
        <w:rPr>
          <w:rFonts w:asciiTheme="majorBidi" w:hAnsiTheme="majorBidi" w:cstheme="majorBidi"/>
          <w:sz w:val="24"/>
          <w:szCs w:val="24"/>
          <w:lang w:val="en-US"/>
        </w:rPr>
        <w:t>; the</w:t>
      </w:r>
      <w:r w:rsidR="00D976C8" w:rsidRPr="00462EEE">
        <w:rPr>
          <w:rFonts w:asciiTheme="majorBidi" w:hAnsiTheme="majorBidi" w:cstheme="majorBidi"/>
          <w:sz w:val="24"/>
          <w:szCs w:val="24"/>
          <w:lang w:val="en-US"/>
        </w:rPr>
        <w:t xml:space="preserve"> same remark has been reported in other drug/EC microspheres preparation. </w:t>
      </w:r>
      <w:r w:rsidR="00AE3DD0" w:rsidRPr="00B825E8">
        <w:rPr>
          <w:rFonts w:asciiTheme="majorBidi" w:hAnsiTheme="majorBidi" w:cstheme="majorBidi"/>
          <w:sz w:val="24"/>
          <w:szCs w:val="24"/>
          <w:lang w:val="en-US"/>
        </w:rPr>
        <w:t>In fact, it has been proved in several papers</w:t>
      </w:r>
      <w:r w:rsidR="00AF3CEB">
        <w:rPr>
          <w:rFonts w:asciiTheme="majorBidi" w:hAnsiTheme="majorBidi" w:cstheme="majorBidi"/>
          <w:sz w:val="24"/>
          <w:szCs w:val="24"/>
          <w:lang w:val="en-US"/>
        </w:rPr>
        <w:t xml:space="preserve"> using the same method</w:t>
      </w:r>
      <w:r w:rsidR="00AE3DD0" w:rsidRPr="00B825E8">
        <w:rPr>
          <w:rFonts w:asciiTheme="majorBidi" w:hAnsiTheme="majorBidi" w:cstheme="majorBidi"/>
          <w:sz w:val="24"/>
          <w:szCs w:val="24"/>
          <w:lang w:val="en-US"/>
        </w:rPr>
        <w:t xml:space="preserve"> that these parameters had a strong effect on the microparticle's size.</w:t>
      </w:r>
      <w:r w:rsidR="000528CD">
        <w:rPr>
          <w:rFonts w:asciiTheme="majorBidi" w:hAnsiTheme="majorBidi" w:cstheme="majorBidi"/>
          <w:sz w:val="24"/>
          <w:szCs w:val="24"/>
          <w:vertAlign w:val="superscript"/>
          <w:lang w:val="en-US"/>
        </w:rPr>
        <w:t>20,</w:t>
      </w:r>
      <w:r w:rsidR="00BA5218" w:rsidRPr="00B825E8">
        <w:rPr>
          <w:rFonts w:asciiTheme="majorBidi" w:hAnsiTheme="majorBidi" w:cstheme="majorBidi"/>
          <w:sz w:val="24"/>
          <w:szCs w:val="24"/>
          <w:vertAlign w:val="superscript"/>
          <w:lang w:val="en-US"/>
        </w:rPr>
        <w:t>23,24,41</w:t>
      </w:r>
      <w:r w:rsidR="000528CD">
        <w:rPr>
          <w:rFonts w:asciiTheme="majorBidi" w:hAnsiTheme="majorBidi" w:cstheme="majorBidi"/>
          <w:sz w:val="24"/>
          <w:szCs w:val="24"/>
          <w:vertAlign w:val="superscript"/>
          <w:lang w:val="en-US"/>
        </w:rPr>
        <w:t xml:space="preserve">,42 </w:t>
      </w:r>
      <w:r w:rsidR="001A4787">
        <w:rPr>
          <w:rFonts w:asciiTheme="majorBidi" w:hAnsiTheme="majorBidi" w:cstheme="majorBidi"/>
          <w:sz w:val="24"/>
          <w:szCs w:val="24"/>
          <w:lang w:val="en-US"/>
        </w:rPr>
        <w:t>Indeed</w:t>
      </w:r>
      <w:r w:rsidR="00D976C8" w:rsidRPr="00462EEE">
        <w:rPr>
          <w:rFonts w:asciiTheme="majorBidi" w:hAnsiTheme="majorBidi" w:cstheme="majorBidi"/>
          <w:sz w:val="24"/>
          <w:szCs w:val="24"/>
          <w:lang w:val="en-US"/>
        </w:rPr>
        <w:t>, Raut et al. in the preparation of metoprolol succinate microspheres mentioned that the increased EC or other polymer (such as HPMC) in a fixed volume of solvent increases the viscosity of the medium, which might have diminished the shearing efficiency leading to increased droplet size and hence microsphere size.</w:t>
      </w:r>
      <w:r w:rsidR="00177BBB">
        <w:rPr>
          <w:rFonts w:asciiTheme="majorBidi" w:hAnsiTheme="majorBidi" w:cstheme="majorBidi"/>
          <w:sz w:val="24"/>
          <w:szCs w:val="24"/>
          <w:vertAlign w:val="superscript"/>
          <w:lang w:val="en-US"/>
        </w:rPr>
        <w:t>41</w:t>
      </w:r>
      <w:r w:rsidR="00D976C8" w:rsidRPr="00462EEE">
        <w:rPr>
          <w:rFonts w:asciiTheme="majorBidi" w:hAnsiTheme="majorBidi" w:cstheme="majorBidi"/>
          <w:sz w:val="24"/>
          <w:szCs w:val="24"/>
          <w:lang w:val="en-US"/>
        </w:rPr>
        <w:t xml:space="preserve"> </w:t>
      </w:r>
      <w:r w:rsidR="003B0FE6" w:rsidRPr="0078345A">
        <w:rPr>
          <w:rFonts w:asciiTheme="majorBidi" w:hAnsiTheme="majorBidi" w:cstheme="majorBidi"/>
          <w:b/>
          <w:bCs/>
          <w:sz w:val="24"/>
          <w:szCs w:val="24"/>
          <w:lang w:val="en-US"/>
        </w:rPr>
        <w:t xml:space="preserve">Elbahri et al demonstrated that the parameters that have considerably affected the microspheres’ size are the polymer/solvent ratio </w:t>
      </w:r>
      <w:r w:rsidR="003B0FE6" w:rsidRPr="001E6219">
        <w:rPr>
          <w:rFonts w:asciiTheme="majorBidi" w:hAnsiTheme="majorBidi" w:cstheme="majorBidi"/>
          <w:b/>
          <w:bCs/>
          <w:sz w:val="24"/>
          <w:szCs w:val="24"/>
          <w:lang w:val="en-US"/>
        </w:rPr>
        <w:t>and the stirring speed</w:t>
      </w:r>
      <w:r w:rsidR="00177BBB" w:rsidRPr="001E6219">
        <w:rPr>
          <w:rFonts w:asciiTheme="majorBidi" w:hAnsiTheme="majorBidi" w:cstheme="majorBidi"/>
          <w:b/>
          <w:bCs/>
          <w:sz w:val="24"/>
          <w:szCs w:val="24"/>
          <w:vertAlign w:val="superscript"/>
          <w:lang w:val="en-US"/>
        </w:rPr>
        <w:t>23</w:t>
      </w:r>
      <w:r w:rsidR="003B0FE6" w:rsidRPr="0078345A">
        <w:rPr>
          <w:rFonts w:asciiTheme="majorBidi" w:hAnsiTheme="majorBidi" w:cstheme="majorBidi"/>
          <w:b/>
          <w:bCs/>
          <w:sz w:val="24"/>
          <w:szCs w:val="24"/>
          <w:lang w:val="en-US"/>
        </w:rPr>
        <w:t>.</w:t>
      </w:r>
      <w:r w:rsidR="003B0FE6" w:rsidRPr="003B0FE6">
        <w:rPr>
          <w:rFonts w:asciiTheme="majorBidi" w:hAnsiTheme="majorBidi" w:cstheme="majorBidi"/>
          <w:sz w:val="24"/>
          <w:szCs w:val="24"/>
          <w:lang w:val="en-US"/>
        </w:rPr>
        <w:t xml:space="preserve"> </w:t>
      </w:r>
      <w:r w:rsidR="00D976C8" w:rsidRPr="00462EEE">
        <w:rPr>
          <w:rFonts w:asciiTheme="majorBidi" w:hAnsiTheme="majorBidi" w:cstheme="majorBidi"/>
          <w:sz w:val="24"/>
          <w:szCs w:val="24"/>
          <w:lang w:val="en-US"/>
        </w:rPr>
        <w:t>Also, Sharma et al. reported that the mean particle size of repaglinide EC microspheres increases with increasing polymer concentration and viscosity</w:t>
      </w:r>
      <w:r w:rsidR="00177BBB">
        <w:rPr>
          <w:rFonts w:asciiTheme="majorBidi" w:hAnsiTheme="majorBidi" w:cstheme="majorBidi"/>
          <w:sz w:val="24"/>
          <w:szCs w:val="24"/>
          <w:vertAlign w:val="superscript"/>
          <w:lang w:val="en-US"/>
        </w:rPr>
        <w:t>42</w:t>
      </w:r>
      <w:r w:rsidR="00D976C8" w:rsidRPr="00462EEE">
        <w:rPr>
          <w:rFonts w:asciiTheme="majorBidi" w:hAnsiTheme="majorBidi" w:cstheme="majorBidi"/>
          <w:sz w:val="24"/>
          <w:szCs w:val="24"/>
          <w:lang w:val="en-US"/>
        </w:rPr>
        <w:t>.</w:t>
      </w:r>
    </w:p>
    <w:p w:rsidR="003F679A" w:rsidRPr="001E6219" w:rsidRDefault="007B5875" w:rsidP="00195F04">
      <w:pPr>
        <w:pStyle w:val="Paragraphedeliste"/>
        <w:spacing w:after="0" w:line="240" w:lineRule="auto"/>
        <w:ind w:left="0"/>
        <w:jc w:val="both"/>
        <w:rPr>
          <w:rFonts w:asciiTheme="majorBidi" w:hAnsiTheme="majorBidi" w:cstheme="majorBidi"/>
          <w:sz w:val="24"/>
          <w:szCs w:val="24"/>
          <w:lang w:val="en-US"/>
        </w:rPr>
      </w:pPr>
      <w:r w:rsidRPr="001E6219">
        <w:rPr>
          <w:rFonts w:asciiTheme="majorBidi" w:hAnsiTheme="majorBidi" w:cstheme="majorBidi"/>
          <w:color w:val="000000"/>
          <w:sz w:val="24"/>
          <w:szCs w:val="24"/>
          <w:shd w:val="clear" w:color="auto" w:fill="F7F7F7"/>
          <w:lang w:val="en-US"/>
        </w:rPr>
        <w:t xml:space="preserve">On the other hand, the drug/polymer parameter directly affects the </w:t>
      </w:r>
      <w:r w:rsidR="001E6219" w:rsidRPr="001E6219">
        <w:rPr>
          <w:rFonts w:asciiTheme="majorBidi" w:hAnsiTheme="majorBidi" w:cstheme="majorBidi"/>
          <w:color w:val="000000"/>
          <w:sz w:val="24"/>
          <w:szCs w:val="24"/>
          <w:shd w:val="clear" w:color="auto" w:fill="F7F7F7"/>
          <w:lang w:val="en-US"/>
        </w:rPr>
        <w:t>drug entrapment</w:t>
      </w:r>
      <w:r w:rsidRPr="001E6219">
        <w:rPr>
          <w:rFonts w:asciiTheme="majorBidi" w:hAnsiTheme="majorBidi" w:cstheme="majorBidi"/>
          <w:color w:val="000000"/>
          <w:sz w:val="24"/>
          <w:szCs w:val="24"/>
          <w:shd w:val="clear" w:color="auto" w:fill="F7F7F7"/>
          <w:lang w:val="en-US"/>
        </w:rPr>
        <w:t xml:space="preserve"> %DL (DL–Drug Loading,%): The results show</w:t>
      </w:r>
      <w:r w:rsidR="001E6219" w:rsidRPr="001E6219">
        <w:rPr>
          <w:rFonts w:asciiTheme="majorBidi" w:hAnsiTheme="majorBidi" w:cstheme="majorBidi"/>
          <w:color w:val="000000"/>
          <w:sz w:val="24"/>
          <w:szCs w:val="24"/>
          <w:shd w:val="clear" w:color="auto" w:fill="F7F7F7"/>
          <w:lang w:val="en-US"/>
        </w:rPr>
        <w:t>ed</w:t>
      </w:r>
      <w:r w:rsidRPr="001E6219">
        <w:rPr>
          <w:rFonts w:asciiTheme="majorBidi" w:hAnsiTheme="majorBidi" w:cstheme="majorBidi"/>
          <w:color w:val="000000"/>
          <w:sz w:val="24"/>
          <w:szCs w:val="24"/>
          <w:shd w:val="clear" w:color="auto" w:fill="F7F7F7"/>
          <w:lang w:val="en-US"/>
        </w:rPr>
        <w:t xml:space="preserve"> that when the drug/polymer ratio is decreased </w:t>
      </w:r>
      <w:r w:rsidR="001E6219" w:rsidRPr="001E6219">
        <w:rPr>
          <w:rFonts w:asciiTheme="majorBidi" w:hAnsiTheme="majorBidi" w:cstheme="majorBidi"/>
          <w:color w:val="000000"/>
          <w:sz w:val="24"/>
          <w:szCs w:val="24"/>
          <w:shd w:val="clear" w:color="auto" w:fill="F7F7F7"/>
          <w:lang w:val="en-US"/>
        </w:rPr>
        <w:t>from</w:t>
      </w:r>
      <w:r w:rsidRPr="001E6219">
        <w:rPr>
          <w:rFonts w:asciiTheme="majorBidi" w:hAnsiTheme="majorBidi" w:cstheme="majorBidi"/>
          <w:color w:val="000000"/>
          <w:sz w:val="24"/>
          <w:szCs w:val="24"/>
          <w:shd w:val="clear" w:color="auto" w:fill="F7F7F7"/>
          <w:lang w:val="en-US"/>
        </w:rPr>
        <w:t xml:space="preserve"> 1:2 to 1:4, the theoretical </w:t>
      </w:r>
      <w:r w:rsidR="001E6219" w:rsidRPr="001E6219">
        <w:rPr>
          <w:rFonts w:asciiTheme="majorBidi" w:hAnsiTheme="majorBidi" w:cstheme="majorBidi"/>
          <w:color w:val="000000"/>
          <w:sz w:val="24"/>
          <w:szCs w:val="24"/>
          <w:shd w:val="clear" w:color="auto" w:fill="F7F7F7"/>
          <w:lang w:val="en-US"/>
        </w:rPr>
        <w:t>drug entrapment decreased</w:t>
      </w:r>
      <w:r w:rsidRPr="001E6219">
        <w:rPr>
          <w:rFonts w:asciiTheme="majorBidi" w:hAnsiTheme="majorBidi" w:cstheme="majorBidi"/>
          <w:color w:val="000000"/>
          <w:sz w:val="24"/>
          <w:szCs w:val="24"/>
          <w:shd w:val="clear" w:color="auto" w:fill="F7F7F7"/>
          <w:lang w:val="en-US"/>
        </w:rPr>
        <w:t xml:space="preserve"> and therefore the actual </w:t>
      </w:r>
      <w:r w:rsidR="001E6219" w:rsidRPr="001E6219">
        <w:rPr>
          <w:rFonts w:asciiTheme="majorBidi" w:hAnsiTheme="majorBidi" w:cstheme="majorBidi"/>
          <w:color w:val="000000"/>
          <w:sz w:val="24"/>
          <w:szCs w:val="24"/>
          <w:shd w:val="clear" w:color="auto" w:fill="F7F7F7"/>
          <w:lang w:val="en-US"/>
        </w:rPr>
        <w:t>drug entrapment decreased</w:t>
      </w:r>
      <w:r w:rsidRPr="001E6219">
        <w:rPr>
          <w:rFonts w:asciiTheme="majorBidi" w:hAnsiTheme="majorBidi" w:cstheme="majorBidi"/>
          <w:color w:val="000000"/>
          <w:sz w:val="24"/>
          <w:szCs w:val="24"/>
          <w:shd w:val="clear" w:color="auto" w:fill="F7F7F7"/>
          <w:lang w:val="en-US"/>
        </w:rPr>
        <w:t xml:space="preserve"> from 24% to 18% (Table I).</w:t>
      </w:r>
      <w:r w:rsidR="001E6219">
        <w:rPr>
          <w:rFonts w:asciiTheme="majorBidi" w:hAnsiTheme="majorBidi" w:cstheme="majorBidi"/>
          <w:color w:val="000000"/>
          <w:sz w:val="24"/>
          <w:szCs w:val="24"/>
          <w:shd w:val="clear" w:color="auto" w:fill="F7F7F7"/>
          <w:lang w:val="en-US"/>
        </w:rPr>
        <w:t xml:space="preserve"> </w:t>
      </w:r>
      <w:r w:rsidR="00526E8F" w:rsidRPr="00526416">
        <w:rPr>
          <w:rFonts w:asciiTheme="majorBidi" w:hAnsiTheme="majorBidi" w:cstheme="majorBidi"/>
          <w:sz w:val="24"/>
          <w:szCs w:val="24"/>
          <w:lang w:val="en-US"/>
        </w:rPr>
        <w:t>The same remark has bee</w:t>
      </w:r>
      <w:r w:rsidR="00F811FF" w:rsidRPr="00526416">
        <w:rPr>
          <w:rFonts w:asciiTheme="majorBidi" w:hAnsiTheme="majorBidi" w:cstheme="majorBidi"/>
          <w:sz w:val="24"/>
          <w:szCs w:val="24"/>
          <w:lang w:val="en-US"/>
        </w:rPr>
        <w:t>n reported in other drug/EC</w:t>
      </w:r>
      <w:r w:rsidR="00526E8F" w:rsidRPr="00526416">
        <w:rPr>
          <w:rFonts w:asciiTheme="majorBidi" w:hAnsiTheme="majorBidi" w:cstheme="majorBidi"/>
          <w:sz w:val="24"/>
          <w:szCs w:val="24"/>
          <w:lang w:val="en-US"/>
        </w:rPr>
        <w:t xml:space="preserve"> microspheres preparation</w:t>
      </w:r>
      <w:r w:rsidR="006A1772" w:rsidRPr="00526416">
        <w:rPr>
          <w:rFonts w:asciiTheme="majorBidi" w:hAnsiTheme="majorBidi" w:cstheme="majorBidi"/>
          <w:sz w:val="24"/>
          <w:szCs w:val="24"/>
          <w:vertAlign w:val="superscript"/>
          <w:lang w:val="en-US"/>
        </w:rPr>
        <w:t>35</w:t>
      </w:r>
      <w:r w:rsidR="00D24A82" w:rsidRPr="00526416">
        <w:rPr>
          <w:rFonts w:asciiTheme="majorBidi" w:hAnsiTheme="majorBidi" w:cstheme="majorBidi"/>
          <w:sz w:val="24"/>
          <w:szCs w:val="24"/>
          <w:lang w:val="en-US"/>
        </w:rPr>
        <w:t>.</w:t>
      </w:r>
      <w:r w:rsidR="00F811FF" w:rsidRPr="00526416">
        <w:rPr>
          <w:rFonts w:asciiTheme="majorBidi" w:hAnsiTheme="majorBidi" w:cstheme="majorBidi"/>
          <w:sz w:val="24"/>
          <w:szCs w:val="24"/>
          <w:lang w:val="en-US"/>
        </w:rPr>
        <w:t xml:space="preserve"> Also, some researchers reported that the drug </w:t>
      </w:r>
      <w:r w:rsidR="00195F04">
        <w:rPr>
          <w:rFonts w:asciiTheme="majorBidi" w:hAnsiTheme="majorBidi" w:cstheme="majorBidi"/>
          <w:sz w:val="24"/>
          <w:szCs w:val="24"/>
          <w:lang w:val="en-US"/>
        </w:rPr>
        <w:t xml:space="preserve"> </w:t>
      </w:r>
      <w:r w:rsidR="00F811FF" w:rsidRPr="00526416">
        <w:rPr>
          <w:rFonts w:asciiTheme="majorBidi" w:hAnsiTheme="majorBidi" w:cstheme="majorBidi"/>
          <w:sz w:val="24"/>
          <w:szCs w:val="24"/>
          <w:lang w:val="en-US"/>
        </w:rPr>
        <w:t>loaded was increased by increasing initial drug/polymer ratio.</w:t>
      </w:r>
      <w:r w:rsidR="006A1772" w:rsidRPr="00526416">
        <w:rPr>
          <w:rFonts w:asciiTheme="majorBidi" w:hAnsiTheme="majorBidi" w:cstheme="majorBidi"/>
          <w:sz w:val="24"/>
          <w:szCs w:val="24"/>
          <w:vertAlign w:val="superscript"/>
          <w:lang w:val="en-US"/>
        </w:rPr>
        <w:t>23</w:t>
      </w:r>
    </w:p>
    <w:p w:rsidR="00D26CC2" w:rsidRPr="0011344F" w:rsidRDefault="001E6219" w:rsidP="00D82B6D">
      <w:pPr>
        <w:spacing w:after="0" w:line="240" w:lineRule="auto"/>
        <w:jc w:val="both"/>
        <w:rPr>
          <w:rFonts w:asciiTheme="majorBidi" w:hAnsiTheme="majorBidi" w:cstheme="majorBidi"/>
          <w:sz w:val="24"/>
          <w:szCs w:val="24"/>
          <w:lang w:val="en-US"/>
        </w:rPr>
      </w:pPr>
      <w:r>
        <w:rPr>
          <w:rFonts w:ascii="STIX2Text-Regular" w:hAnsi="STIX2Text-Regular" w:cs="STIX2Text-Regular"/>
          <w:sz w:val="24"/>
          <w:szCs w:val="24"/>
          <w:lang w:val="en-US"/>
        </w:rPr>
        <w:lastRenderedPageBreak/>
        <w:t>However, f</w:t>
      </w:r>
      <w:r w:rsidR="005246FB">
        <w:rPr>
          <w:rFonts w:ascii="STIX2Text-Regular" w:hAnsi="STIX2Text-Regular" w:cs="STIX2Text-Regular"/>
          <w:sz w:val="24"/>
          <w:szCs w:val="24"/>
          <w:lang w:val="en-US"/>
        </w:rPr>
        <w:t xml:space="preserve">or </w:t>
      </w:r>
      <w:r w:rsidR="001A36AD">
        <w:rPr>
          <w:rFonts w:ascii="STIX2Text-Regular" w:hAnsi="STIX2Text-Regular" w:cs="STIX2Text-Regular"/>
          <w:sz w:val="24"/>
          <w:szCs w:val="24"/>
          <w:lang w:val="en-US"/>
        </w:rPr>
        <w:t xml:space="preserve">all the prepared microspheres </w:t>
      </w:r>
      <w:r w:rsidR="005246FB">
        <w:rPr>
          <w:rFonts w:ascii="STIX2Text-Regular" w:hAnsi="STIX2Text-Regular" w:cs="STIX2Text-Regular"/>
          <w:sz w:val="24"/>
          <w:szCs w:val="24"/>
          <w:lang w:val="en-US"/>
        </w:rPr>
        <w:t xml:space="preserve">MS1 and MS4-MS6 </w:t>
      </w:r>
      <w:r w:rsidR="00BE1F93" w:rsidRPr="005246FB">
        <w:rPr>
          <w:rFonts w:ascii="STIX2Text-Regular" w:hAnsi="STIX2Text-Regular" w:cs="STIX2Text-Regular"/>
          <w:sz w:val="24"/>
          <w:szCs w:val="24"/>
          <w:lang w:val="en-US"/>
        </w:rPr>
        <w:t xml:space="preserve">except the Formulations </w:t>
      </w:r>
      <w:r w:rsidR="001A36AD" w:rsidRPr="005246FB">
        <w:rPr>
          <w:rFonts w:ascii="STIX2Text-Regular" w:hAnsi="STIX2Text-Regular" w:cs="STIX2Text-Regular"/>
          <w:sz w:val="24"/>
          <w:szCs w:val="24"/>
          <w:lang w:val="en-US"/>
        </w:rPr>
        <w:t>MS2 and MS3</w:t>
      </w:r>
      <w:r w:rsidR="00092607">
        <w:rPr>
          <w:rFonts w:ascii="STIX2Text-Regular" w:hAnsi="STIX2Text-Regular" w:cs="STIX2Text-Regular"/>
          <w:sz w:val="24"/>
          <w:szCs w:val="24"/>
          <w:lang w:val="en-US"/>
        </w:rPr>
        <w:t xml:space="preserve">, </w:t>
      </w:r>
      <w:r w:rsidR="00092607" w:rsidRPr="00565D4C">
        <w:rPr>
          <w:rFonts w:ascii="STIX2Text-Regular" w:hAnsi="STIX2Text-Regular" w:cs="STIX2Text-Regular"/>
          <w:sz w:val="24"/>
          <w:szCs w:val="24"/>
          <w:lang w:val="en-US"/>
        </w:rPr>
        <w:t>the mean diameter</w:t>
      </w:r>
      <w:r w:rsidR="00565D4C" w:rsidRPr="00565D4C">
        <w:rPr>
          <w:rFonts w:ascii="STIX2Text-Regular" w:hAnsi="STIX2Text-Regular" w:cs="STIX2Text-Regular"/>
          <w:sz w:val="24"/>
          <w:szCs w:val="24"/>
          <w:lang w:val="en-US"/>
        </w:rPr>
        <w:t xml:space="preserve"> </w:t>
      </w:r>
      <w:r w:rsidR="00565D4C" w:rsidRPr="00565D4C">
        <w:rPr>
          <w:rFonts w:ascii="STIX2Text-Italic" w:hAnsi="STIX2Text-Italic" w:cs="STIX2Text-Italic"/>
          <w:i/>
          <w:iCs/>
          <w:sz w:val="24"/>
          <w:szCs w:val="24"/>
          <w:lang w:val="en-US"/>
        </w:rPr>
        <w:t>d</w:t>
      </w:r>
      <w:r w:rsidR="00092607" w:rsidRPr="00092607">
        <w:rPr>
          <w:rFonts w:ascii="STIX2Text-Regular" w:hAnsi="STIX2Text-Regular" w:cs="STIX2Text-Regular"/>
          <w:sz w:val="24"/>
          <w:szCs w:val="24"/>
          <w:vertAlign w:val="subscript"/>
          <w:lang w:val="en-US"/>
        </w:rPr>
        <w:t>32</w:t>
      </w:r>
      <w:r w:rsidR="00565D4C" w:rsidRPr="00565D4C">
        <w:rPr>
          <w:rFonts w:ascii="STIX2Text-Regular" w:hAnsi="STIX2Text-Regular" w:cs="STIX2Text-Regular"/>
          <w:sz w:val="24"/>
          <w:szCs w:val="24"/>
          <w:lang w:val="en-US"/>
        </w:rPr>
        <w:t xml:space="preserve"> </w:t>
      </w:r>
      <w:r w:rsidR="001A36AD">
        <w:rPr>
          <w:rFonts w:ascii="STIX2Text-Regular" w:hAnsi="STIX2Text-Regular" w:cs="STIX2Text-Regular"/>
          <w:sz w:val="24"/>
          <w:szCs w:val="24"/>
          <w:lang w:val="en-US"/>
        </w:rPr>
        <w:t>varied from 61</w:t>
      </w:r>
      <w:r w:rsidR="00565D4C" w:rsidRPr="00565D4C">
        <w:rPr>
          <w:rFonts w:ascii="STIX2Text-Regular" w:hAnsi="STIX2Text-Regular" w:cs="STIX2Text-Regular"/>
          <w:sz w:val="24"/>
          <w:szCs w:val="24"/>
          <w:lang w:val="en-US"/>
        </w:rPr>
        <w:t xml:space="preserve"> to </w:t>
      </w:r>
      <w:r w:rsidR="001A36AD">
        <w:rPr>
          <w:rFonts w:ascii="STIX2Text-Regular" w:hAnsi="STIX2Text-Regular" w:cs="STIX2Text-Regular"/>
          <w:sz w:val="24"/>
          <w:szCs w:val="24"/>
          <w:lang w:val="en-US"/>
        </w:rPr>
        <w:t>181</w:t>
      </w:r>
      <w:r w:rsidR="00565D4C" w:rsidRPr="00565D4C">
        <w:rPr>
          <w:rFonts w:ascii="STIX2Text-Regular" w:hAnsi="STIX2Text-Regular" w:cs="STIX2Text-Regular"/>
          <w:sz w:val="24"/>
          <w:szCs w:val="24"/>
          <w:lang w:val="en-US"/>
        </w:rPr>
        <w:t xml:space="preserve"> </w:t>
      </w:r>
      <w:r w:rsidR="00565D4C" w:rsidRPr="00565D4C">
        <w:rPr>
          <w:rFonts w:ascii="STIX2Text-Regular" w:hAnsi="STIX2Text-Regular" w:cs="STIX2Text-Regular"/>
          <w:sz w:val="24"/>
          <w:szCs w:val="24"/>
        </w:rPr>
        <w:t>μ</w:t>
      </w:r>
      <w:r w:rsidR="00565D4C" w:rsidRPr="00565D4C">
        <w:rPr>
          <w:rFonts w:ascii="STIX2Text-Regular" w:hAnsi="STIX2Text-Regular" w:cs="STIX2Text-Regular"/>
          <w:sz w:val="24"/>
          <w:szCs w:val="24"/>
          <w:lang w:val="en-US"/>
        </w:rPr>
        <w:t xml:space="preserve">m; in this part, only the </w:t>
      </w:r>
      <w:r w:rsidR="00086624">
        <w:rPr>
          <w:rFonts w:ascii="STIX2Text-Regular" w:hAnsi="STIX2Text-Regular" w:cs="STIX2Text-Regular"/>
          <w:sz w:val="24"/>
          <w:szCs w:val="24"/>
          <w:lang w:val="en-US"/>
        </w:rPr>
        <w:t xml:space="preserve">carrier </w:t>
      </w:r>
      <w:r w:rsidR="001A36AD">
        <w:rPr>
          <w:rFonts w:ascii="STIX2Text-Regular" w:hAnsi="STIX2Text-Regular" w:cs="STIX2Text-Regular"/>
          <w:sz w:val="24"/>
          <w:szCs w:val="24"/>
          <w:lang w:val="en-US"/>
        </w:rPr>
        <w:t xml:space="preserve">nature, the blade number </w:t>
      </w:r>
      <w:r w:rsidR="00565D4C" w:rsidRPr="00565D4C">
        <w:rPr>
          <w:rFonts w:ascii="STIX2Text-Regular" w:hAnsi="STIX2Text-Regular" w:cs="STIX2Text-Regular"/>
          <w:sz w:val="24"/>
          <w:szCs w:val="24"/>
          <w:lang w:val="en-US"/>
        </w:rPr>
        <w:t xml:space="preserve">and the stirring rate of emulsion were varied. </w:t>
      </w:r>
      <w:r w:rsidR="004B0919" w:rsidRPr="003C20B4">
        <w:rPr>
          <w:rFonts w:asciiTheme="majorBidi" w:hAnsiTheme="majorBidi" w:cstheme="majorBidi"/>
          <w:sz w:val="24"/>
          <w:szCs w:val="24"/>
          <w:lang w:val="en-US"/>
        </w:rPr>
        <w:t>Similar to other authors,</w:t>
      </w:r>
      <w:r w:rsidR="004B0919" w:rsidRPr="003C20B4">
        <w:rPr>
          <w:rFonts w:asciiTheme="majorBidi" w:hAnsiTheme="majorBidi" w:cstheme="majorBidi"/>
          <w:sz w:val="24"/>
          <w:szCs w:val="24"/>
          <w:vertAlign w:val="superscript"/>
          <w:lang w:val="en-US"/>
        </w:rPr>
        <w:t>35,37</w:t>
      </w:r>
      <w:r w:rsidR="004B0919" w:rsidRPr="003C20B4">
        <w:rPr>
          <w:rFonts w:asciiTheme="majorBidi" w:hAnsiTheme="majorBidi" w:cstheme="majorBidi"/>
          <w:sz w:val="24"/>
          <w:szCs w:val="24"/>
          <w:lang w:val="en-US"/>
        </w:rPr>
        <w:t xml:space="preserve"> we have remarked that the stirring speed had a strong effect on the microparticles' size; the mean diameter is effectively decreased when the stirring speed was increased. Moreover, the particle size </w:t>
      </w:r>
      <w:r w:rsidR="004B0919" w:rsidRPr="003C20B4">
        <w:rPr>
          <w:rFonts w:asciiTheme="majorBidi" w:hAnsiTheme="majorBidi" w:cstheme="majorBidi"/>
          <w:bCs/>
          <w:sz w:val="24"/>
          <w:szCs w:val="24"/>
          <w:lang w:val="en-US"/>
        </w:rPr>
        <w:t>distribution values (</w:t>
      </w:r>
      <w:r w:rsidR="004B0919" w:rsidRPr="003C20B4">
        <w:rPr>
          <w:rFonts w:asciiTheme="majorBidi" w:hAnsiTheme="majorBidi" w:cstheme="majorBidi"/>
          <w:bCs/>
          <w:i/>
          <w:iCs/>
          <w:sz w:val="24"/>
          <w:szCs w:val="24"/>
        </w:rPr>
        <w:t>δ</w:t>
      </w:r>
      <w:r w:rsidR="004B0919" w:rsidRPr="003C20B4">
        <w:rPr>
          <w:rFonts w:asciiTheme="majorBidi" w:hAnsiTheme="majorBidi" w:cstheme="majorBidi"/>
          <w:bCs/>
          <w:sz w:val="24"/>
          <w:szCs w:val="24"/>
          <w:lang w:val="en-US"/>
        </w:rPr>
        <w:t xml:space="preserve">) </w:t>
      </w:r>
      <w:r w:rsidR="004B0919" w:rsidRPr="003C20B4">
        <w:rPr>
          <w:rFonts w:asciiTheme="majorBidi" w:hAnsiTheme="majorBidi" w:cstheme="majorBidi"/>
          <w:sz w:val="24"/>
          <w:szCs w:val="24"/>
          <w:lang w:val="en-US"/>
        </w:rPr>
        <w:t xml:space="preserve">were similarly </w:t>
      </w:r>
      <w:r w:rsidR="004B0919" w:rsidRPr="003C20B4">
        <w:rPr>
          <w:rFonts w:asciiTheme="majorBidi" w:hAnsiTheme="majorBidi" w:cstheme="majorBidi"/>
          <w:bCs/>
          <w:sz w:val="24"/>
          <w:szCs w:val="24"/>
          <w:lang w:val="en-US"/>
        </w:rPr>
        <w:t xml:space="preserve">decreased </w:t>
      </w:r>
      <w:r w:rsidR="004B0919" w:rsidRPr="003C20B4">
        <w:rPr>
          <w:rFonts w:asciiTheme="majorBidi" w:hAnsiTheme="majorBidi" w:cstheme="majorBidi"/>
          <w:sz w:val="24"/>
          <w:szCs w:val="24"/>
          <w:lang w:val="en-US"/>
        </w:rPr>
        <w:t>manner as these mechanical forces increased, supporting a more enhanced size-uniformity of the particles.</w:t>
      </w:r>
      <w:r>
        <w:rPr>
          <w:rFonts w:asciiTheme="majorBidi" w:hAnsiTheme="majorBidi" w:cstheme="majorBidi"/>
          <w:sz w:val="24"/>
          <w:szCs w:val="24"/>
          <w:lang w:val="en-US"/>
        </w:rPr>
        <w:t xml:space="preserve"> </w:t>
      </w:r>
      <w:r>
        <w:rPr>
          <w:rFonts w:asciiTheme="majorBidi" w:hAnsiTheme="majorBidi" w:cstheme="majorBidi"/>
          <w:bCs/>
          <w:sz w:val="24"/>
          <w:szCs w:val="24"/>
          <w:lang w:val="en-US"/>
        </w:rPr>
        <w:t>Indeed</w:t>
      </w:r>
      <w:r w:rsidR="005D73CA" w:rsidRPr="00656B44">
        <w:rPr>
          <w:rFonts w:asciiTheme="majorBidi" w:hAnsiTheme="majorBidi" w:cstheme="majorBidi"/>
          <w:bCs/>
          <w:sz w:val="24"/>
          <w:szCs w:val="24"/>
          <w:lang w:val="en-US"/>
        </w:rPr>
        <w:t xml:space="preserve">, when comparing the </w:t>
      </w:r>
      <w:r w:rsidR="0011344F">
        <w:rPr>
          <w:rFonts w:asciiTheme="majorBidi" w:hAnsiTheme="majorBidi" w:cstheme="majorBidi"/>
          <w:bCs/>
          <w:sz w:val="24"/>
          <w:szCs w:val="24"/>
          <w:lang w:val="en-US"/>
        </w:rPr>
        <w:t>lot</w:t>
      </w:r>
      <w:r w:rsidR="005D73CA" w:rsidRPr="00656B44">
        <w:rPr>
          <w:rFonts w:asciiTheme="majorBidi" w:hAnsiTheme="majorBidi" w:cstheme="majorBidi"/>
          <w:bCs/>
          <w:sz w:val="24"/>
          <w:szCs w:val="24"/>
          <w:lang w:val="en-US"/>
        </w:rPr>
        <w:t xml:space="preserve">s MS1 and MS5 and where the </w:t>
      </w:r>
      <w:r w:rsidR="005D73CA" w:rsidRPr="00656B44">
        <w:rPr>
          <w:rFonts w:asciiTheme="majorBidi" w:hAnsiTheme="majorBidi" w:cstheme="majorBidi"/>
          <w:sz w:val="24"/>
          <w:szCs w:val="24"/>
          <w:lang w:val="en-US"/>
        </w:rPr>
        <w:t>blades number</w:t>
      </w:r>
      <w:r w:rsidR="005D73CA" w:rsidRPr="00656B44">
        <w:rPr>
          <w:rFonts w:asciiTheme="majorBidi" w:hAnsiTheme="majorBidi" w:cstheme="majorBidi"/>
          <w:bCs/>
          <w:sz w:val="24"/>
          <w:szCs w:val="24"/>
          <w:lang w:val="en-US"/>
        </w:rPr>
        <w:t xml:space="preserve"> was varied, </w:t>
      </w:r>
      <w:r>
        <w:rPr>
          <w:rFonts w:asciiTheme="majorBidi" w:hAnsiTheme="majorBidi" w:cstheme="majorBidi"/>
          <w:bCs/>
          <w:sz w:val="24"/>
          <w:szCs w:val="24"/>
          <w:lang w:val="en-US"/>
        </w:rPr>
        <w:t>we remarked that this parameter</w:t>
      </w:r>
      <w:r w:rsidR="005D73CA" w:rsidRPr="00656B44">
        <w:rPr>
          <w:rFonts w:asciiTheme="majorBidi" w:hAnsiTheme="majorBidi" w:cstheme="majorBidi"/>
          <w:bCs/>
          <w:sz w:val="24"/>
          <w:szCs w:val="24"/>
          <w:lang w:val="en-US"/>
        </w:rPr>
        <w:t xml:space="preserve"> has considerably influenced the particles size; in fact, increasing the blades number from four-bladed turbine to the sixth one yielded small microparticles. </w:t>
      </w:r>
    </w:p>
    <w:p w:rsidR="00526416" w:rsidRDefault="008D3B2D" w:rsidP="00D12CEE">
      <w:pPr>
        <w:pStyle w:val="Paragraphedeliste"/>
        <w:tabs>
          <w:tab w:val="left" w:pos="3706"/>
        </w:tabs>
        <w:spacing w:after="120" w:line="240" w:lineRule="auto"/>
        <w:ind w:left="0"/>
        <w:jc w:val="both"/>
        <w:rPr>
          <w:rFonts w:asciiTheme="majorBidi" w:hAnsiTheme="majorBidi" w:cstheme="majorBidi"/>
          <w:sz w:val="24"/>
          <w:szCs w:val="24"/>
          <w:shd w:val="clear" w:color="auto" w:fill="FFFFFF"/>
          <w:lang w:val="en-US"/>
        </w:rPr>
      </w:pPr>
      <w:r w:rsidRPr="00D82B6D">
        <w:rPr>
          <w:rFonts w:asciiTheme="majorBidi" w:hAnsiTheme="majorBidi" w:cstheme="majorBidi"/>
          <w:sz w:val="24"/>
          <w:szCs w:val="24"/>
          <w:lang w:val="en-US"/>
        </w:rPr>
        <w:t>1.</w:t>
      </w:r>
      <w:r w:rsidR="00AF396F" w:rsidRPr="00D82B6D">
        <w:rPr>
          <w:rFonts w:asciiTheme="majorBidi" w:hAnsiTheme="majorBidi" w:cstheme="majorBidi"/>
          <w:sz w:val="24"/>
          <w:szCs w:val="24"/>
          <w:lang w:val="en-US"/>
        </w:rPr>
        <w:t>B./</w:t>
      </w:r>
      <w:r w:rsidR="00E15B67" w:rsidRPr="00D82B6D">
        <w:rPr>
          <w:rFonts w:asciiTheme="majorBidi" w:hAnsiTheme="majorBidi" w:cstheme="majorBidi"/>
          <w:sz w:val="24"/>
          <w:szCs w:val="24"/>
          <w:lang w:val="en-US"/>
        </w:rPr>
        <w:t xml:space="preserve">- </w:t>
      </w:r>
      <w:r w:rsidR="003F5E65" w:rsidRPr="00D82B6D">
        <w:rPr>
          <w:rFonts w:asciiTheme="majorBidi" w:hAnsiTheme="majorBidi" w:cstheme="majorBidi"/>
          <w:sz w:val="24"/>
          <w:szCs w:val="24"/>
          <w:lang w:val="en-US"/>
        </w:rPr>
        <w:t>Another part of the first one question has not been answered as well ‘(’</w:t>
      </w:r>
      <w:r w:rsidR="008965F6" w:rsidRPr="00D82B6D">
        <w:rPr>
          <w:rFonts w:asciiTheme="majorBidi" w:hAnsiTheme="majorBidi" w:cstheme="majorBidi"/>
          <w:sz w:val="24"/>
          <w:szCs w:val="24"/>
          <w:shd w:val="clear" w:color="auto" w:fill="FFFFFF"/>
          <w:lang w:val="en-US"/>
        </w:rPr>
        <w:t>Also, only for one microspheres preparation, CAB aspolymer matrix was used with no explanation why the authors did not set up</w:t>
      </w:r>
      <w:r w:rsidR="00EA3033" w:rsidRPr="00D82B6D">
        <w:rPr>
          <w:rFonts w:asciiTheme="majorBidi" w:hAnsiTheme="majorBidi" w:cstheme="majorBidi"/>
          <w:sz w:val="24"/>
          <w:szCs w:val="24"/>
          <w:shd w:val="clear" w:color="auto" w:fill="FFFFFF"/>
          <w:lang w:val="en-US"/>
        </w:rPr>
        <w:t xml:space="preserve"> </w:t>
      </w:r>
      <w:r w:rsidR="008965F6" w:rsidRPr="00D82B6D">
        <w:rPr>
          <w:rFonts w:asciiTheme="majorBidi" w:hAnsiTheme="majorBidi" w:cstheme="majorBidi"/>
          <w:sz w:val="24"/>
          <w:szCs w:val="24"/>
          <w:shd w:val="clear" w:color="auto" w:fill="FFFFFF"/>
          <w:lang w:val="en-US"/>
        </w:rPr>
        <w:t>the condition with this polymer, too. </w:t>
      </w:r>
      <w:r w:rsidR="003F5E65" w:rsidRPr="00D82B6D">
        <w:rPr>
          <w:rFonts w:asciiTheme="majorBidi" w:hAnsiTheme="majorBidi" w:cstheme="majorBidi"/>
          <w:sz w:val="24"/>
          <w:szCs w:val="24"/>
          <w:shd w:val="clear" w:color="auto" w:fill="FFFFFF"/>
          <w:lang w:val="en-US"/>
        </w:rPr>
        <w:t>).</w:t>
      </w:r>
    </w:p>
    <w:p w:rsidR="00F97DF8" w:rsidRPr="00F97DF8" w:rsidRDefault="00F97DF8" w:rsidP="00F97DF8">
      <w:pPr>
        <w:spacing w:after="120"/>
        <w:jc w:val="both"/>
        <w:rPr>
          <w:rFonts w:asciiTheme="majorBidi" w:hAnsiTheme="majorBidi" w:cstheme="majorBidi"/>
          <w:sz w:val="24"/>
          <w:szCs w:val="24"/>
          <w:lang w:val="en-US"/>
        </w:rPr>
      </w:pPr>
      <w:r w:rsidRPr="00F97DF8">
        <w:rPr>
          <w:rFonts w:asciiTheme="majorBidi" w:hAnsiTheme="majorBidi" w:cstheme="majorBidi"/>
          <w:b/>
          <w:bCs/>
          <w:sz w:val="24"/>
          <w:szCs w:val="24"/>
          <w:lang w:val="en-US"/>
        </w:rPr>
        <w:t>Response</w:t>
      </w:r>
      <w:r w:rsidRPr="00F97DF8">
        <w:rPr>
          <w:rFonts w:asciiTheme="majorBidi" w:hAnsiTheme="majorBidi" w:cstheme="majorBidi"/>
          <w:sz w:val="24"/>
          <w:szCs w:val="24"/>
          <w:lang w:val="en-US"/>
        </w:rPr>
        <w:t>:</w:t>
      </w:r>
    </w:p>
    <w:p w:rsidR="00F97DF8" w:rsidRPr="00F97DF8" w:rsidRDefault="00F97DF8" w:rsidP="00F97DF8">
      <w:pPr>
        <w:jc w:val="both"/>
        <w:rPr>
          <w:rFonts w:asciiTheme="majorBidi" w:hAnsiTheme="majorBidi" w:cstheme="majorBidi"/>
          <w:sz w:val="24"/>
          <w:szCs w:val="24"/>
          <w:lang w:val="en-US"/>
        </w:rPr>
      </w:pPr>
      <w:r w:rsidRPr="00F97DF8">
        <w:rPr>
          <w:rFonts w:asciiTheme="majorBidi" w:hAnsiTheme="majorBidi" w:cstheme="majorBidi"/>
          <w:b/>
          <w:bCs/>
          <w:sz w:val="24"/>
          <w:szCs w:val="24"/>
          <w:lang w:val="en-US"/>
        </w:rPr>
        <w:t>1.B/</w:t>
      </w:r>
      <w:r w:rsidRPr="00F97DF8">
        <w:rPr>
          <w:rFonts w:asciiTheme="majorBidi" w:hAnsiTheme="majorBidi" w:cstheme="majorBidi"/>
          <w:sz w:val="24"/>
          <w:szCs w:val="24"/>
          <w:lang w:val="en-US"/>
        </w:rPr>
        <w:t xml:space="preserve"> All microspheres loaded by 2-ABZT were produced using emulsion</w:t>
      </w:r>
      <w:r w:rsidRPr="00F97DF8">
        <w:rPr>
          <w:rFonts w:ascii="Cambria Math" w:hAnsi="Cambria Math" w:cstheme="majorBidi"/>
          <w:sz w:val="24"/>
          <w:szCs w:val="24"/>
          <w:lang w:val="en-US"/>
        </w:rPr>
        <w:t>‐</w:t>
      </w:r>
      <w:r w:rsidRPr="00F97DF8">
        <w:rPr>
          <w:rFonts w:asciiTheme="majorBidi" w:hAnsiTheme="majorBidi" w:cstheme="majorBidi"/>
          <w:sz w:val="24"/>
          <w:szCs w:val="24"/>
          <w:lang w:val="en-US"/>
        </w:rPr>
        <w:t xml:space="preserve">solvent evaporation technique. Firstly, using the selected EC matrix, four process parameters have been varied, namely, the polymer concentration, drug/polymer ratio (only for MS2 and MS3, for the other lots, the ratio 1:2 was already used (Table I)), the stirring speed and the blades number. In fact, it has been proved in several papers that these parameters had a strong effect on the microparticle's size.20 Secondly, CAB was used as polymer matrix to produce microparticles in the same operative conditions of lot MS1 formulation. In fact, the nature of matrix can affect the microspheres characteristics such as the release rate. </w:t>
      </w:r>
    </w:p>
    <w:p w:rsidR="00F97DF8" w:rsidRPr="00F97DF8" w:rsidRDefault="00F97DF8" w:rsidP="00F97DF8">
      <w:pPr>
        <w:jc w:val="both"/>
        <w:rPr>
          <w:rFonts w:ascii="Times New Roman" w:hAnsi="Times New Roman" w:cs="Times New Roman"/>
          <w:sz w:val="24"/>
          <w:szCs w:val="24"/>
          <w:lang w:val="en-US"/>
        </w:rPr>
      </w:pPr>
      <w:r w:rsidRPr="00F97DF8">
        <w:rPr>
          <w:rFonts w:asciiTheme="majorBidi" w:hAnsiTheme="majorBidi" w:cstheme="majorBidi"/>
          <w:sz w:val="24"/>
          <w:szCs w:val="24"/>
          <w:lang w:val="en-US"/>
        </w:rPr>
        <w:t>So, after the preparation and the optimization of the operative conditions of the EC microspheres and based on these results, the MS1 formulation was chosen for compare it with CAB polymer. This MS1 formulation has both a high drug entrapment DL% of 24% and a better size distribution δ = 1.22 (Table I) favorable for an extended release. Therefore, we studied under the same conditions of the lot MS1, the effect of the matrix nature on the release rate by replacing EC by CAB as a matrix. Thus, a single preparation of CAB microspheres was studied under the same operative conditions of the EC microspheres MS1 allows to compare the two polymer matrices and to derive the effect of the nature of the polymer matrix o</w:t>
      </w:r>
      <w:r w:rsidRPr="00F97DF8">
        <w:rPr>
          <w:rFonts w:ascii="Times New Roman" w:hAnsi="Times New Roman" w:cs="Times New Roman"/>
          <w:sz w:val="24"/>
          <w:szCs w:val="24"/>
          <w:lang w:val="en-US"/>
        </w:rPr>
        <w:t>n microspheres characteristics (Table I).</w:t>
      </w:r>
    </w:p>
    <w:p w:rsidR="00F97DF8" w:rsidRPr="00D82B6D" w:rsidRDefault="00F97DF8" w:rsidP="00D12CEE">
      <w:pPr>
        <w:pStyle w:val="Paragraphedeliste"/>
        <w:tabs>
          <w:tab w:val="left" w:pos="3706"/>
        </w:tabs>
        <w:spacing w:after="120" w:line="240" w:lineRule="auto"/>
        <w:ind w:left="0"/>
        <w:jc w:val="both"/>
        <w:rPr>
          <w:rFonts w:asciiTheme="majorBidi" w:hAnsiTheme="majorBidi" w:cstheme="majorBidi"/>
          <w:sz w:val="24"/>
          <w:szCs w:val="24"/>
          <w:shd w:val="clear" w:color="auto" w:fill="FFFFFF"/>
          <w:lang w:val="en-US"/>
        </w:rPr>
      </w:pPr>
    </w:p>
    <w:p w:rsidR="001C11A5" w:rsidRPr="001C11A5" w:rsidRDefault="001C11A5" w:rsidP="001C11A5">
      <w:pPr>
        <w:pStyle w:val="Paragraphedeliste"/>
        <w:numPr>
          <w:ilvl w:val="0"/>
          <w:numId w:val="1"/>
        </w:numPr>
        <w:tabs>
          <w:tab w:val="left" w:pos="3706"/>
        </w:tabs>
        <w:spacing w:after="0"/>
        <w:ind w:left="0"/>
        <w:jc w:val="both"/>
        <w:rPr>
          <w:rFonts w:asciiTheme="majorBidi" w:hAnsiTheme="majorBidi" w:cstheme="majorBidi"/>
          <w:sz w:val="24"/>
          <w:szCs w:val="24"/>
          <w:lang w:val="en-US"/>
        </w:rPr>
      </w:pPr>
      <w:r w:rsidRPr="00EE527E">
        <w:rPr>
          <w:rFonts w:asciiTheme="majorBidi" w:hAnsiTheme="majorBidi" w:cstheme="majorBidi"/>
          <w:sz w:val="24"/>
          <w:szCs w:val="24"/>
          <w:lang w:val="en-US"/>
        </w:rPr>
        <w:t>In the Table 1, third column was changed into a polymer concentration as recommended by Reviewer A. Further, the polymer concentrations were corrected</w:t>
      </w:r>
      <w:r>
        <w:rPr>
          <w:rFonts w:asciiTheme="majorBidi" w:hAnsiTheme="majorBidi" w:cstheme="majorBidi"/>
          <w:sz w:val="24"/>
          <w:szCs w:val="24"/>
          <w:lang w:val="en-US"/>
        </w:rPr>
        <w:t xml:space="preserve"> in the text (in red color)</w:t>
      </w:r>
      <w:r w:rsidRPr="00EE527E">
        <w:rPr>
          <w:rFonts w:asciiTheme="majorBidi" w:hAnsiTheme="majorBidi" w:cstheme="majorBidi"/>
          <w:sz w:val="24"/>
          <w:szCs w:val="24"/>
          <w:lang w:val="en-US"/>
        </w:rPr>
        <w:t>.</w:t>
      </w:r>
    </w:p>
    <w:p w:rsidR="001C11A5" w:rsidRPr="00D82B6D" w:rsidRDefault="001C11A5" w:rsidP="00D82B6D">
      <w:pPr>
        <w:pStyle w:val="Paragraphedeliste"/>
        <w:numPr>
          <w:ilvl w:val="0"/>
          <w:numId w:val="1"/>
        </w:numPr>
        <w:tabs>
          <w:tab w:val="left" w:pos="3706"/>
        </w:tabs>
        <w:spacing w:after="120"/>
        <w:ind w:left="0"/>
        <w:jc w:val="both"/>
        <w:rPr>
          <w:rFonts w:asciiTheme="majorBidi" w:hAnsiTheme="majorBidi" w:cstheme="majorBidi"/>
          <w:sz w:val="23"/>
          <w:szCs w:val="23"/>
          <w:lang w:val="en-US"/>
        </w:rPr>
      </w:pPr>
      <w:r w:rsidRPr="00D82B6D">
        <w:rPr>
          <w:rFonts w:asciiTheme="majorBidi" w:hAnsiTheme="majorBidi" w:cstheme="majorBidi"/>
          <w:sz w:val="23"/>
          <w:szCs w:val="23"/>
          <w:lang w:val="en-US"/>
        </w:rPr>
        <w:t>The polymer concentrations are very close to each one, so it need to be explained why the authors expected to see difference in EE% and particle sizes by applying very similar concentrations.</w:t>
      </w:r>
    </w:p>
    <w:p w:rsidR="001C11A5" w:rsidRPr="00E612BC" w:rsidRDefault="001C11A5" w:rsidP="001C11A5">
      <w:pPr>
        <w:tabs>
          <w:tab w:val="left" w:pos="3706"/>
        </w:tabs>
        <w:spacing w:after="0"/>
        <w:jc w:val="both"/>
        <w:rPr>
          <w:rFonts w:asciiTheme="majorBidi" w:hAnsiTheme="majorBidi" w:cstheme="majorBidi"/>
          <w:b/>
          <w:bCs/>
          <w:sz w:val="24"/>
          <w:szCs w:val="24"/>
          <w:lang w:val="en-US"/>
        </w:rPr>
      </w:pPr>
      <w:r w:rsidRPr="00E612BC">
        <w:rPr>
          <w:rFonts w:asciiTheme="majorBidi" w:hAnsiTheme="majorBidi" w:cstheme="majorBidi"/>
          <w:b/>
          <w:bCs/>
          <w:sz w:val="24"/>
          <w:szCs w:val="24"/>
          <w:lang w:val="en-US"/>
        </w:rPr>
        <w:t xml:space="preserve">Response: </w:t>
      </w:r>
    </w:p>
    <w:p w:rsidR="001C11A5" w:rsidRDefault="001C11A5" w:rsidP="001C11A5">
      <w:pPr>
        <w:autoSpaceDE w:val="0"/>
        <w:autoSpaceDN w:val="0"/>
        <w:adjustRightInd w:val="0"/>
        <w:spacing w:after="0"/>
        <w:jc w:val="both"/>
        <w:rPr>
          <w:rFonts w:asciiTheme="majorBidi" w:hAnsiTheme="majorBidi" w:cstheme="majorBidi"/>
          <w:sz w:val="24"/>
          <w:szCs w:val="24"/>
          <w:lang w:val="en-US"/>
        </w:rPr>
      </w:pPr>
      <w:r w:rsidRPr="00D25949">
        <w:rPr>
          <w:rFonts w:asciiTheme="majorBidi" w:hAnsiTheme="majorBidi" w:cstheme="majorBidi"/>
          <w:sz w:val="24"/>
          <w:szCs w:val="24"/>
          <w:lang w:val="en-US"/>
        </w:rPr>
        <w:t>We have obtained a difference in EE% and particle sizes by applying concentrations of 3% 5% and 6%.</w:t>
      </w:r>
      <w:r>
        <w:rPr>
          <w:rFonts w:asciiTheme="majorBidi" w:hAnsiTheme="majorBidi" w:cstheme="majorBidi"/>
          <w:sz w:val="24"/>
          <w:szCs w:val="24"/>
          <w:lang w:val="en-US"/>
        </w:rPr>
        <w:t xml:space="preserve"> </w:t>
      </w:r>
      <w:r w:rsidRPr="00D25949">
        <w:rPr>
          <w:rFonts w:asciiTheme="majorBidi" w:hAnsiTheme="majorBidi" w:cstheme="majorBidi"/>
          <w:color w:val="241F20"/>
          <w:sz w:val="24"/>
          <w:szCs w:val="24"/>
          <w:lang w:val="en-US"/>
        </w:rPr>
        <w:t xml:space="preserve">Thus, we have noted that </w:t>
      </w:r>
      <w:r w:rsidRPr="00D25949">
        <w:rPr>
          <w:rFonts w:asciiTheme="majorBidi" w:hAnsiTheme="majorBidi" w:cstheme="majorBidi"/>
          <w:sz w:val="24"/>
          <w:szCs w:val="24"/>
          <w:lang w:val="en-US"/>
        </w:rPr>
        <w:t xml:space="preserve">the EE% increased from 73% to 89% when we </w:t>
      </w:r>
      <w:r w:rsidRPr="00D25949">
        <w:rPr>
          <w:rFonts w:asciiTheme="majorBidi" w:hAnsiTheme="majorBidi" w:cstheme="majorBidi"/>
          <w:b/>
          <w:bCs/>
          <w:sz w:val="24"/>
          <w:szCs w:val="24"/>
          <w:lang w:val="en-US"/>
        </w:rPr>
        <w:t>doubled</w:t>
      </w:r>
      <w:r w:rsidRPr="00D25949">
        <w:rPr>
          <w:rFonts w:asciiTheme="majorBidi" w:hAnsiTheme="majorBidi" w:cstheme="majorBidi"/>
          <w:sz w:val="24"/>
          <w:szCs w:val="24"/>
          <w:lang w:val="en-US"/>
        </w:rPr>
        <w:t xml:space="preserve"> the EC polymer concentration from 3 to 6%. Such phenomenon is also suggested by Elbahri et al. working on </w:t>
      </w:r>
      <w:r w:rsidRPr="00D25949">
        <w:rPr>
          <w:rFonts w:asciiTheme="majorBidi" w:hAnsiTheme="majorBidi" w:cstheme="majorBidi"/>
          <w:color w:val="241F20"/>
          <w:sz w:val="24"/>
          <w:szCs w:val="24"/>
          <w:lang w:val="en-US"/>
        </w:rPr>
        <w:t>2,4-dichlorophenoxyacetic acid</w:t>
      </w:r>
      <w:r w:rsidRPr="00D25949">
        <w:rPr>
          <w:rFonts w:asciiTheme="majorBidi" w:hAnsiTheme="majorBidi" w:cstheme="majorBidi"/>
          <w:sz w:val="24"/>
          <w:szCs w:val="24"/>
          <w:lang w:val="en-US"/>
        </w:rPr>
        <w:t xml:space="preserve"> microspheres based on EC polymer</w:t>
      </w:r>
      <w:r>
        <w:rPr>
          <w:rFonts w:asciiTheme="majorBidi" w:hAnsiTheme="majorBidi" w:cstheme="majorBidi"/>
          <w:sz w:val="24"/>
          <w:szCs w:val="24"/>
          <w:vertAlign w:val="superscript"/>
          <w:lang w:val="en-US"/>
        </w:rPr>
        <w:t>23</w:t>
      </w:r>
      <w:r w:rsidRPr="00D25949">
        <w:rPr>
          <w:rFonts w:asciiTheme="majorBidi" w:hAnsiTheme="majorBidi" w:cstheme="majorBidi"/>
          <w:sz w:val="24"/>
          <w:szCs w:val="24"/>
          <w:vertAlign w:val="superscript"/>
          <w:lang w:val="en-US"/>
        </w:rPr>
        <w:t xml:space="preserve"> </w:t>
      </w:r>
      <w:r w:rsidRPr="00D25949">
        <w:rPr>
          <w:rFonts w:asciiTheme="majorBidi" w:hAnsiTheme="majorBidi" w:cstheme="majorBidi"/>
          <w:sz w:val="24"/>
          <w:szCs w:val="24"/>
          <w:lang w:val="en-US"/>
        </w:rPr>
        <w:t>and Raut et al. in the preparation of metoprolol succinate microspheres</w:t>
      </w:r>
      <w:r>
        <w:rPr>
          <w:rFonts w:asciiTheme="majorBidi" w:hAnsiTheme="majorBidi" w:cstheme="majorBidi"/>
          <w:sz w:val="24"/>
          <w:szCs w:val="24"/>
          <w:vertAlign w:val="superscript"/>
          <w:lang w:val="en-US"/>
        </w:rPr>
        <w:t>41</w:t>
      </w:r>
      <w:r w:rsidRPr="00D25949">
        <w:rPr>
          <w:rFonts w:asciiTheme="majorBidi" w:hAnsiTheme="majorBidi" w:cstheme="majorBidi"/>
          <w:sz w:val="24"/>
          <w:szCs w:val="24"/>
          <w:lang w:val="en-US"/>
        </w:rPr>
        <w:t xml:space="preserve">. This may be explained by the fact that increase in polymer phase viscosity, typically caused by higher </w:t>
      </w:r>
      <w:r w:rsidRPr="00D25949">
        <w:rPr>
          <w:rFonts w:asciiTheme="majorBidi" w:hAnsiTheme="majorBidi" w:cstheme="majorBidi"/>
          <w:sz w:val="24"/>
          <w:szCs w:val="24"/>
          <w:lang w:val="en-US"/>
        </w:rPr>
        <w:lastRenderedPageBreak/>
        <w:t>concentration of the polymer, could restrict the migration of the drug to the continuous phase and thus improve its entrapment</w:t>
      </w:r>
      <w:r w:rsidRPr="00D25949">
        <w:rPr>
          <w:rFonts w:asciiTheme="majorBidi" w:hAnsiTheme="majorBidi" w:cstheme="majorBidi"/>
          <w:sz w:val="24"/>
          <w:szCs w:val="24"/>
          <w:vertAlign w:val="superscript"/>
          <w:lang w:val="en-US"/>
        </w:rPr>
        <w:t>41</w:t>
      </w:r>
      <w:r>
        <w:rPr>
          <w:rFonts w:asciiTheme="majorBidi" w:hAnsiTheme="majorBidi" w:cstheme="majorBidi"/>
          <w:sz w:val="24"/>
          <w:szCs w:val="24"/>
          <w:vertAlign w:val="superscript"/>
          <w:lang w:val="en-US"/>
        </w:rPr>
        <w:t>,42</w:t>
      </w:r>
      <w:r w:rsidRPr="00D25949">
        <w:rPr>
          <w:rFonts w:asciiTheme="majorBidi" w:hAnsiTheme="majorBidi" w:cstheme="majorBidi"/>
          <w:sz w:val="24"/>
          <w:szCs w:val="24"/>
          <w:lang w:val="en-US"/>
        </w:rPr>
        <w:t>.</w:t>
      </w:r>
      <w:r>
        <w:rPr>
          <w:lang w:val="en-US"/>
        </w:rPr>
        <w:t xml:space="preserve"> </w:t>
      </w:r>
      <w:r>
        <w:rPr>
          <w:rFonts w:asciiTheme="majorBidi" w:hAnsiTheme="majorBidi" w:cstheme="majorBidi"/>
          <w:sz w:val="24"/>
          <w:szCs w:val="24"/>
          <w:lang w:val="en-US"/>
        </w:rPr>
        <w:t xml:space="preserve"> </w:t>
      </w:r>
    </w:p>
    <w:p w:rsidR="001C11A5" w:rsidRDefault="001C11A5" w:rsidP="00E73EC9">
      <w:pPr>
        <w:autoSpaceDE w:val="0"/>
        <w:autoSpaceDN w:val="0"/>
        <w:adjustRightInd w:val="0"/>
        <w:spacing w:after="0"/>
        <w:jc w:val="both"/>
        <w:rPr>
          <w:rFonts w:asciiTheme="majorBidi" w:hAnsiTheme="majorBidi" w:cstheme="majorBidi"/>
          <w:sz w:val="24"/>
          <w:szCs w:val="24"/>
          <w:lang w:val="en-US"/>
        </w:rPr>
      </w:pPr>
      <w:r>
        <w:rPr>
          <w:rFonts w:asciiTheme="majorBidi" w:hAnsiTheme="majorBidi" w:cstheme="majorBidi"/>
          <w:bCs/>
          <w:sz w:val="24"/>
          <w:szCs w:val="24"/>
          <w:lang w:val="en-US"/>
        </w:rPr>
        <w:t>Also,</w:t>
      </w:r>
      <w:r w:rsidRPr="008B337B">
        <w:rPr>
          <w:rFonts w:asciiTheme="majorBidi" w:hAnsiTheme="majorBidi" w:cstheme="majorBidi"/>
          <w:sz w:val="24"/>
          <w:szCs w:val="24"/>
          <w:lang w:val="en-US"/>
        </w:rPr>
        <w:t xml:space="preserve"> we have</w:t>
      </w:r>
      <w:r>
        <w:rPr>
          <w:rFonts w:asciiTheme="majorBidi" w:hAnsiTheme="majorBidi" w:cstheme="majorBidi"/>
          <w:sz w:val="24"/>
          <w:szCs w:val="24"/>
          <w:lang w:val="en-US"/>
        </w:rPr>
        <w:t xml:space="preserve"> </w:t>
      </w:r>
      <w:r w:rsidRPr="008B337B">
        <w:rPr>
          <w:rFonts w:asciiTheme="majorBidi" w:hAnsiTheme="majorBidi" w:cstheme="majorBidi"/>
          <w:sz w:val="24"/>
          <w:szCs w:val="24"/>
          <w:lang w:val="en-US"/>
        </w:rPr>
        <w:t xml:space="preserve">seen </w:t>
      </w:r>
      <w:r>
        <w:rPr>
          <w:rFonts w:asciiTheme="majorBidi" w:hAnsiTheme="majorBidi" w:cstheme="majorBidi"/>
          <w:sz w:val="24"/>
          <w:szCs w:val="24"/>
          <w:lang w:val="en-US"/>
        </w:rPr>
        <w:t xml:space="preserve">that </w:t>
      </w:r>
      <w:r w:rsidRPr="00194425">
        <w:rPr>
          <w:rFonts w:asciiTheme="majorBidi" w:hAnsiTheme="majorBidi" w:cstheme="majorBidi"/>
          <w:sz w:val="24"/>
          <w:szCs w:val="24"/>
          <w:lang w:val="en-US"/>
        </w:rPr>
        <w:t xml:space="preserve">the </w:t>
      </w:r>
      <w:r>
        <w:rPr>
          <w:rFonts w:asciiTheme="majorBidi" w:hAnsiTheme="majorBidi" w:cstheme="majorBidi"/>
          <w:sz w:val="24"/>
          <w:szCs w:val="24"/>
          <w:lang w:val="en-US"/>
        </w:rPr>
        <w:t>Sauter</w:t>
      </w:r>
      <w:r w:rsidRPr="000F4EDE">
        <w:rPr>
          <w:rFonts w:asciiTheme="majorBidi" w:hAnsiTheme="majorBidi" w:cstheme="majorBidi"/>
          <w:sz w:val="24"/>
          <w:szCs w:val="24"/>
          <w:lang w:val="en-US"/>
        </w:rPr>
        <w:t xml:space="preserve"> mean diameter</w:t>
      </w:r>
      <w:r>
        <w:rPr>
          <w:rFonts w:asciiTheme="majorBidi" w:hAnsiTheme="majorBidi" w:cstheme="majorBidi"/>
          <w:sz w:val="24"/>
          <w:szCs w:val="24"/>
          <w:lang w:val="en-US"/>
        </w:rPr>
        <w:t xml:space="preserve"> </w:t>
      </w:r>
      <w:r w:rsidRPr="000F4EDE">
        <w:rPr>
          <w:rFonts w:asciiTheme="majorBidi" w:hAnsiTheme="majorBidi" w:cstheme="majorBidi"/>
          <w:sz w:val="24"/>
          <w:szCs w:val="24"/>
          <w:lang w:val="en-US"/>
        </w:rPr>
        <w:t>(</w:t>
      </w:r>
      <w:r w:rsidRPr="00267DCB">
        <w:rPr>
          <w:rFonts w:asciiTheme="majorBidi" w:hAnsiTheme="majorBidi" w:cstheme="majorBidi"/>
          <w:i/>
          <w:iCs/>
          <w:sz w:val="24"/>
          <w:szCs w:val="24"/>
          <w:lang w:val="en-US"/>
        </w:rPr>
        <w:t>d</w:t>
      </w:r>
      <w:r w:rsidRPr="00267DCB">
        <w:rPr>
          <w:rFonts w:asciiTheme="majorBidi" w:hAnsiTheme="majorBidi" w:cstheme="majorBidi"/>
          <w:i/>
          <w:iCs/>
          <w:sz w:val="24"/>
          <w:szCs w:val="24"/>
          <w:vertAlign w:val="subscript"/>
          <w:lang w:val="en-US"/>
        </w:rPr>
        <w:t>32</w:t>
      </w:r>
      <w:r>
        <w:rPr>
          <w:rFonts w:asciiTheme="majorBidi" w:hAnsiTheme="majorBidi" w:cstheme="majorBidi"/>
          <w:sz w:val="24"/>
          <w:szCs w:val="24"/>
          <w:lang w:val="en-US"/>
        </w:rPr>
        <w:t xml:space="preserve">) </w:t>
      </w:r>
      <w:r w:rsidRPr="000F4EDE">
        <w:rPr>
          <w:rFonts w:asciiTheme="majorBidi" w:hAnsiTheme="majorBidi" w:cstheme="majorBidi"/>
          <w:sz w:val="24"/>
          <w:szCs w:val="24"/>
          <w:lang w:val="en-US"/>
        </w:rPr>
        <w:t>of the obtained lots of microparticles</w:t>
      </w:r>
      <w:r>
        <w:rPr>
          <w:rFonts w:asciiTheme="majorBidi" w:hAnsiTheme="majorBidi" w:cstheme="majorBidi"/>
          <w:sz w:val="24"/>
          <w:szCs w:val="24"/>
          <w:lang w:val="en-US"/>
        </w:rPr>
        <w:t xml:space="preserve"> </w:t>
      </w:r>
      <w:r w:rsidRPr="00663F41">
        <w:rPr>
          <w:rFonts w:asciiTheme="majorBidi" w:hAnsiTheme="majorBidi" w:cstheme="majorBidi"/>
          <w:sz w:val="24"/>
          <w:szCs w:val="24"/>
          <w:lang w:val="en-US"/>
        </w:rPr>
        <w:t>increased</w:t>
      </w:r>
      <w:r w:rsidRPr="00194425">
        <w:rPr>
          <w:rFonts w:asciiTheme="majorBidi" w:hAnsiTheme="majorBidi" w:cstheme="majorBidi"/>
          <w:sz w:val="24"/>
          <w:szCs w:val="24"/>
          <w:lang w:val="en-US"/>
        </w:rPr>
        <w:t xml:space="preserve"> from </w:t>
      </w:r>
      <w:r>
        <w:rPr>
          <w:rFonts w:asciiTheme="majorBidi" w:hAnsiTheme="majorBidi" w:cstheme="majorBidi"/>
          <w:sz w:val="24"/>
          <w:szCs w:val="24"/>
          <w:lang w:val="en-US"/>
        </w:rPr>
        <w:t>166</w:t>
      </w:r>
      <w:r w:rsidRPr="00194425">
        <w:rPr>
          <w:rFonts w:asciiTheme="majorBidi" w:hAnsiTheme="majorBidi" w:cstheme="majorBidi"/>
          <w:sz w:val="24"/>
          <w:szCs w:val="24"/>
          <w:lang w:val="en-US"/>
        </w:rPr>
        <w:t xml:space="preserve"> to</w:t>
      </w:r>
      <w:r>
        <w:rPr>
          <w:rFonts w:asciiTheme="majorBidi" w:hAnsiTheme="majorBidi" w:cstheme="majorBidi"/>
          <w:sz w:val="24"/>
          <w:szCs w:val="24"/>
          <w:lang w:val="en-US"/>
        </w:rPr>
        <w:t xml:space="preserve"> 278 </w:t>
      </w:r>
      <w:r w:rsidRPr="00194425">
        <w:rPr>
          <w:rFonts w:asciiTheme="majorBidi" w:hAnsiTheme="majorBidi" w:cstheme="majorBidi"/>
          <w:sz w:val="24"/>
          <w:szCs w:val="24"/>
          <w:lang w:val="en-US"/>
        </w:rPr>
        <w:t>μm</w:t>
      </w:r>
      <w:r w:rsidRPr="008B337B">
        <w:rPr>
          <w:rFonts w:asciiTheme="majorBidi" w:hAnsiTheme="majorBidi" w:cstheme="majorBidi"/>
          <w:sz w:val="24"/>
          <w:szCs w:val="24"/>
          <w:lang w:val="en-US"/>
        </w:rPr>
        <w:t xml:space="preserve"> by doubling the </w:t>
      </w:r>
      <w:r>
        <w:rPr>
          <w:rFonts w:asciiTheme="majorBidi" w:hAnsiTheme="majorBidi" w:cstheme="majorBidi"/>
          <w:sz w:val="24"/>
          <w:szCs w:val="24"/>
          <w:lang w:val="en-US"/>
        </w:rPr>
        <w:t>polymer concentration. This</w:t>
      </w:r>
      <w:r w:rsidRPr="002A43CC">
        <w:rPr>
          <w:rFonts w:asciiTheme="majorBidi" w:hAnsiTheme="majorBidi" w:cstheme="majorBidi"/>
          <w:sz w:val="24"/>
          <w:szCs w:val="24"/>
          <w:lang w:val="en-US"/>
        </w:rPr>
        <w:t xml:space="preserve"> result can be </w:t>
      </w:r>
      <w:r w:rsidR="00E73EC9">
        <w:rPr>
          <w:rFonts w:asciiTheme="majorBidi" w:hAnsiTheme="majorBidi" w:cstheme="majorBidi"/>
          <w:sz w:val="24"/>
          <w:szCs w:val="24"/>
          <w:lang w:val="en-US"/>
        </w:rPr>
        <w:t xml:space="preserve"> </w:t>
      </w:r>
      <w:r w:rsidRPr="002A43CC">
        <w:rPr>
          <w:rFonts w:asciiTheme="majorBidi" w:hAnsiTheme="majorBidi" w:cstheme="majorBidi"/>
          <w:sz w:val="24"/>
          <w:szCs w:val="24"/>
          <w:lang w:val="en-US"/>
        </w:rPr>
        <w:t xml:space="preserve">explained by the viscosity of the polymer EC, i.e. </w:t>
      </w:r>
      <w:r>
        <w:rPr>
          <w:rFonts w:asciiTheme="majorBidi" w:hAnsiTheme="majorBidi" w:cstheme="majorBidi"/>
          <w:sz w:val="24"/>
          <w:szCs w:val="24"/>
          <w:lang w:val="en-US"/>
        </w:rPr>
        <w:t xml:space="preserve">the increased EC </w:t>
      </w:r>
      <w:r w:rsidRPr="002A43CC">
        <w:rPr>
          <w:rFonts w:asciiTheme="majorBidi" w:hAnsiTheme="majorBidi" w:cstheme="majorBidi"/>
          <w:sz w:val="24"/>
          <w:szCs w:val="24"/>
          <w:lang w:val="en-US"/>
        </w:rPr>
        <w:t>in a fixed volume of solvent increases the viscosity of the medium, which might have diminished the shearing efficiency leading to increased droplet size and hence microsphere size.</w:t>
      </w:r>
      <w:r w:rsidRPr="002A43CC">
        <w:rPr>
          <w:rFonts w:asciiTheme="majorBidi" w:hAnsiTheme="majorBidi" w:cstheme="majorBidi"/>
          <w:sz w:val="24"/>
          <w:szCs w:val="24"/>
          <w:vertAlign w:val="superscript"/>
          <w:lang w:val="en-US"/>
        </w:rPr>
        <w:t>41</w:t>
      </w:r>
      <w:r>
        <w:rPr>
          <w:rFonts w:asciiTheme="majorBidi" w:hAnsiTheme="majorBidi" w:cstheme="majorBidi"/>
          <w:sz w:val="24"/>
          <w:szCs w:val="24"/>
          <w:lang w:val="en-US"/>
        </w:rPr>
        <w:t xml:space="preserve"> </w:t>
      </w:r>
      <w:r w:rsidRPr="002A43CC">
        <w:rPr>
          <w:rFonts w:asciiTheme="majorBidi" w:hAnsiTheme="majorBidi" w:cstheme="majorBidi"/>
          <w:sz w:val="24"/>
          <w:szCs w:val="24"/>
          <w:lang w:val="en-US"/>
        </w:rPr>
        <w:t>Indeed, many researchers reported the same observation.</w:t>
      </w:r>
      <w:r w:rsidRPr="002A43CC">
        <w:rPr>
          <w:rFonts w:asciiTheme="majorBidi" w:hAnsiTheme="majorBidi" w:cstheme="majorBidi"/>
          <w:sz w:val="24"/>
          <w:szCs w:val="24"/>
          <w:vertAlign w:val="superscript"/>
          <w:lang w:val="en-US"/>
        </w:rPr>
        <w:t>23,24,</w:t>
      </w:r>
      <w:r>
        <w:rPr>
          <w:rFonts w:asciiTheme="majorBidi" w:hAnsiTheme="majorBidi" w:cstheme="majorBidi"/>
          <w:sz w:val="24"/>
          <w:szCs w:val="24"/>
          <w:vertAlign w:val="superscript"/>
          <w:lang w:val="en-US"/>
        </w:rPr>
        <w:t xml:space="preserve">41,42 </w:t>
      </w:r>
      <w:r w:rsidRPr="00E73EC9">
        <w:rPr>
          <w:rFonts w:asciiTheme="majorBidi" w:hAnsiTheme="majorBidi" w:cstheme="majorBidi"/>
          <w:b/>
          <w:bCs/>
          <w:sz w:val="24"/>
          <w:szCs w:val="24"/>
          <w:lang w:val="en-US"/>
        </w:rPr>
        <w:t>For example, Elbahri et al. have studied the influence of the polymer concentration in a fixed volume of solvent  (32 g) on the particle sizes and EE% of EC microspheres by applying polymer concentrations of 2.34% and 4.68% and obtaining the same observation</w:t>
      </w:r>
      <w:r w:rsidRPr="00E73EC9">
        <w:rPr>
          <w:rFonts w:asciiTheme="majorBidi" w:hAnsiTheme="majorBidi" w:cstheme="majorBidi"/>
          <w:b/>
          <w:bCs/>
          <w:sz w:val="24"/>
          <w:szCs w:val="24"/>
          <w:vertAlign w:val="superscript"/>
          <w:lang w:val="en-US"/>
        </w:rPr>
        <w:t>23</w:t>
      </w:r>
      <w:r w:rsidRPr="00E73EC9">
        <w:rPr>
          <w:rFonts w:asciiTheme="majorBidi" w:hAnsiTheme="majorBidi" w:cstheme="majorBidi"/>
          <w:b/>
          <w:bCs/>
          <w:sz w:val="24"/>
          <w:szCs w:val="24"/>
          <w:lang w:val="en-US"/>
        </w:rPr>
        <w:t>.</w:t>
      </w:r>
    </w:p>
    <w:p w:rsidR="001C11A5" w:rsidRPr="00194425" w:rsidRDefault="001C11A5" w:rsidP="001C11A5">
      <w:pPr>
        <w:tabs>
          <w:tab w:val="left" w:pos="3706"/>
        </w:tabs>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Regarding the Fig. </w:t>
      </w:r>
      <w:r w:rsidRPr="00F0426E">
        <w:rPr>
          <w:rFonts w:asciiTheme="majorBidi" w:hAnsiTheme="majorBidi" w:cstheme="majorBidi"/>
          <w:sz w:val="24"/>
          <w:szCs w:val="24"/>
          <w:lang w:val="en-US"/>
        </w:rPr>
        <w:t xml:space="preserve">1, </w:t>
      </w:r>
      <w:r w:rsidRPr="000F4EDE">
        <w:rPr>
          <w:rFonts w:asciiTheme="majorBidi" w:hAnsiTheme="majorBidi" w:cstheme="majorBidi"/>
          <w:sz w:val="24"/>
          <w:szCs w:val="24"/>
          <w:lang w:val="en-US"/>
        </w:rPr>
        <w:t xml:space="preserve">SEM </w:t>
      </w:r>
      <w:r>
        <w:rPr>
          <w:rFonts w:asciiTheme="majorBidi" w:hAnsiTheme="majorBidi" w:cstheme="majorBidi"/>
          <w:sz w:val="24"/>
          <w:szCs w:val="24"/>
          <w:lang w:val="en-US"/>
        </w:rPr>
        <w:t xml:space="preserve">analysis </w:t>
      </w:r>
      <w:r w:rsidRPr="000F4EDE">
        <w:rPr>
          <w:rFonts w:asciiTheme="majorBidi" w:hAnsiTheme="majorBidi" w:cstheme="majorBidi"/>
          <w:sz w:val="24"/>
          <w:szCs w:val="24"/>
          <w:lang w:val="en-US"/>
        </w:rPr>
        <w:t xml:space="preserve">demonstrate a spherical shape </w:t>
      </w:r>
      <w:r>
        <w:rPr>
          <w:rFonts w:asciiTheme="majorBidi" w:hAnsiTheme="majorBidi" w:cstheme="majorBidi"/>
          <w:sz w:val="24"/>
          <w:szCs w:val="24"/>
          <w:lang w:val="en-US"/>
        </w:rPr>
        <w:t xml:space="preserve">with </w:t>
      </w:r>
      <w:r w:rsidRPr="00F0426E">
        <w:rPr>
          <w:rFonts w:asciiTheme="majorBidi" w:hAnsiTheme="majorBidi" w:cstheme="majorBidi"/>
          <w:sz w:val="24"/>
          <w:szCs w:val="24"/>
          <w:lang w:val="en-US"/>
        </w:rPr>
        <w:t xml:space="preserve">a variation of the surface structure </w:t>
      </w:r>
      <w:r>
        <w:rPr>
          <w:rFonts w:asciiTheme="majorBidi" w:hAnsiTheme="majorBidi" w:cstheme="majorBidi"/>
          <w:sz w:val="24"/>
          <w:szCs w:val="24"/>
          <w:lang w:val="en-US"/>
        </w:rPr>
        <w:t>and particle size for microspheres</w:t>
      </w:r>
      <w:r w:rsidRPr="000F4EDE">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prepared at different </w:t>
      </w:r>
      <w:r w:rsidRPr="000F4EDE">
        <w:rPr>
          <w:rFonts w:asciiTheme="majorBidi" w:hAnsiTheme="majorBidi" w:cstheme="majorBidi"/>
          <w:sz w:val="24"/>
          <w:szCs w:val="24"/>
          <w:lang w:val="en-US"/>
        </w:rPr>
        <w:t>EC</w:t>
      </w:r>
      <w:r>
        <w:rPr>
          <w:rFonts w:asciiTheme="majorBidi" w:hAnsiTheme="majorBidi" w:cstheme="majorBidi"/>
          <w:sz w:val="24"/>
          <w:szCs w:val="24"/>
          <w:lang w:val="en-US"/>
        </w:rPr>
        <w:t xml:space="preserve"> concentrations. So, in this study, the obtained </w:t>
      </w:r>
      <w:r w:rsidRPr="00E15B67">
        <w:rPr>
          <w:rFonts w:asciiTheme="majorBidi" w:hAnsiTheme="majorBidi" w:cstheme="majorBidi"/>
          <w:sz w:val="24"/>
          <w:szCs w:val="24"/>
          <w:lang w:val="en-US"/>
        </w:rPr>
        <w:t xml:space="preserve">difference in particle sizes </w:t>
      </w:r>
      <w:r>
        <w:rPr>
          <w:rFonts w:asciiTheme="majorBidi" w:hAnsiTheme="majorBidi" w:cstheme="majorBidi"/>
          <w:sz w:val="24"/>
          <w:szCs w:val="24"/>
          <w:lang w:val="en-US"/>
        </w:rPr>
        <w:t xml:space="preserve">and EE% </w:t>
      </w:r>
      <w:r w:rsidRPr="00E15B67">
        <w:rPr>
          <w:rFonts w:asciiTheme="majorBidi" w:hAnsiTheme="majorBidi" w:cstheme="majorBidi"/>
          <w:sz w:val="24"/>
          <w:szCs w:val="24"/>
          <w:lang w:val="en-US"/>
        </w:rPr>
        <w:t xml:space="preserve">by applying </w:t>
      </w:r>
      <w:r>
        <w:rPr>
          <w:rFonts w:asciiTheme="majorBidi" w:hAnsiTheme="majorBidi" w:cstheme="majorBidi"/>
          <w:sz w:val="24"/>
          <w:szCs w:val="24"/>
          <w:lang w:val="en-US"/>
        </w:rPr>
        <w:t xml:space="preserve">different </w:t>
      </w:r>
      <w:r w:rsidRPr="00E15B67">
        <w:rPr>
          <w:rFonts w:asciiTheme="majorBidi" w:hAnsiTheme="majorBidi" w:cstheme="majorBidi"/>
          <w:sz w:val="24"/>
          <w:szCs w:val="24"/>
          <w:lang w:val="en-US"/>
        </w:rPr>
        <w:t>concentrations</w:t>
      </w:r>
      <w:r>
        <w:rPr>
          <w:rFonts w:asciiTheme="majorBidi" w:hAnsiTheme="majorBidi" w:cstheme="majorBidi"/>
          <w:sz w:val="24"/>
          <w:szCs w:val="24"/>
          <w:lang w:val="en-US"/>
        </w:rPr>
        <w:t xml:space="preserve"> of polymer was confirmed by SEM and Optical Microscopy. </w:t>
      </w:r>
    </w:p>
    <w:p w:rsidR="001C11A5" w:rsidRPr="00000F71" w:rsidRDefault="001C11A5" w:rsidP="001C11A5">
      <w:pPr>
        <w:tabs>
          <w:tab w:val="left" w:pos="3706"/>
        </w:tabs>
        <w:spacing w:after="0"/>
        <w:rPr>
          <w:rFonts w:asciiTheme="majorBidi" w:hAnsiTheme="majorBidi" w:cstheme="majorBidi"/>
          <w:sz w:val="24"/>
          <w:szCs w:val="24"/>
          <w:lang w:val="en-US"/>
        </w:rPr>
      </w:pPr>
    </w:p>
    <w:p w:rsidR="001C11A5" w:rsidRPr="006C4E3B" w:rsidRDefault="001C11A5" w:rsidP="00067A34">
      <w:pPr>
        <w:tabs>
          <w:tab w:val="left" w:pos="3706"/>
        </w:tabs>
        <w:spacing w:after="120"/>
        <w:jc w:val="both"/>
        <w:rPr>
          <w:rFonts w:asciiTheme="majorBidi" w:hAnsiTheme="majorBidi" w:cstheme="majorBidi"/>
          <w:sz w:val="24"/>
          <w:szCs w:val="24"/>
          <w:lang w:val="en-US"/>
        </w:rPr>
      </w:pPr>
      <w:r>
        <w:rPr>
          <w:rFonts w:asciiTheme="majorBidi" w:hAnsiTheme="majorBidi" w:cstheme="majorBidi"/>
          <w:sz w:val="24"/>
          <w:szCs w:val="24"/>
          <w:lang w:val="en-US"/>
        </w:rPr>
        <w:t xml:space="preserve">2. </w:t>
      </w:r>
      <w:r w:rsidRPr="006C4E3B">
        <w:rPr>
          <w:rFonts w:asciiTheme="majorBidi" w:hAnsiTheme="majorBidi" w:cstheme="majorBidi"/>
          <w:sz w:val="24"/>
          <w:szCs w:val="24"/>
          <w:lang w:val="en-US"/>
        </w:rPr>
        <w:t>The second one question was responded: The drug and the polymer matrixes chemical structures were given. The Scheme 1 with the desired resolution of structures has been replaced into Results and Discussion section and mentioned in the text.</w:t>
      </w:r>
    </w:p>
    <w:p w:rsidR="00BA5218" w:rsidRDefault="00067A34" w:rsidP="00067A34">
      <w:pPr>
        <w:spacing w:after="120"/>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 xml:space="preserve">3. </w:t>
      </w:r>
      <w:r w:rsidR="002A069C" w:rsidRPr="00067A34">
        <w:rPr>
          <w:rFonts w:asciiTheme="majorBidi" w:hAnsiTheme="majorBidi" w:cstheme="majorBidi"/>
          <w:color w:val="222222"/>
          <w:sz w:val="24"/>
          <w:szCs w:val="24"/>
          <w:shd w:val="clear" w:color="auto" w:fill="FFFFFF"/>
          <w:lang w:val="en-US"/>
        </w:rPr>
        <w:t xml:space="preserve">In the Materials and Methods section, </w:t>
      </w:r>
      <w:r w:rsidR="00917CCD" w:rsidRPr="00067A34">
        <w:rPr>
          <w:rFonts w:asciiTheme="majorBidi" w:hAnsiTheme="majorBidi" w:cstheme="majorBidi"/>
          <w:color w:val="222222"/>
          <w:sz w:val="24"/>
          <w:szCs w:val="24"/>
          <w:shd w:val="clear" w:color="auto" w:fill="FFFFFF"/>
          <w:lang w:val="en-US"/>
        </w:rPr>
        <w:t>the</w:t>
      </w:r>
      <w:r w:rsidR="002A069C" w:rsidRPr="00067A34">
        <w:rPr>
          <w:rFonts w:asciiTheme="majorBidi" w:hAnsiTheme="majorBidi" w:cstheme="majorBidi"/>
          <w:color w:val="222222"/>
          <w:sz w:val="24"/>
          <w:szCs w:val="24"/>
          <w:shd w:val="clear" w:color="auto" w:fill="FFFFFF"/>
          <w:lang w:val="en-US"/>
        </w:rPr>
        <w:t xml:space="preserve"> infrared spectroscopy and the XRD analysis the information was added</w:t>
      </w:r>
      <w:r w:rsidR="00E12D46">
        <w:rPr>
          <w:rFonts w:asciiTheme="majorBidi" w:hAnsiTheme="majorBidi" w:cstheme="majorBidi"/>
          <w:color w:val="222222"/>
          <w:sz w:val="24"/>
          <w:szCs w:val="24"/>
          <w:shd w:val="clear" w:color="auto" w:fill="FFFFFF"/>
          <w:lang w:val="en-US"/>
        </w:rPr>
        <w:t>, please, see page 4 (text in red color)</w:t>
      </w:r>
      <w:r w:rsidR="002A069C" w:rsidRPr="00067A34">
        <w:rPr>
          <w:rFonts w:asciiTheme="majorBidi" w:hAnsiTheme="majorBidi" w:cstheme="majorBidi"/>
          <w:color w:val="222222"/>
          <w:sz w:val="24"/>
          <w:szCs w:val="24"/>
          <w:shd w:val="clear" w:color="auto" w:fill="FFFFFF"/>
          <w:lang w:val="en-US"/>
        </w:rPr>
        <w:t xml:space="preserve">. </w:t>
      </w:r>
    </w:p>
    <w:p w:rsidR="00B5326B" w:rsidRPr="00DF6B4D" w:rsidRDefault="00067A34" w:rsidP="00DF6B4D">
      <w:pPr>
        <w:spacing w:after="120"/>
        <w:jc w:val="both"/>
        <w:rPr>
          <w:rFonts w:asciiTheme="majorBidi" w:hAnsiTheme="majorBidi" w:cstheme="majorBidi"/>
          <w:b/>
          <w:bCs/>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 xml:space="preserve">4. </w:t>
      </w:r>
      <w:r w:rsidR="00B5326B">
        <w:rPr>
          <w:rFonts w:asciiTheme="majorBidi" w:hAnsiTheme="majorBidi" w:cstheme="majorBidi"/>
          <w:color w:val="222222"/>
          <w:sz w:val="24"/>
          <w:szCs w:val="24"/>
          <w:shd w:val="clear" w:color="auto" w:fill="FFFFFF"/>
          <w:lang w:val="en-US"/>
        </w:rPr>
        <w:t xml:space="preserve">The analysis of </w:t>
      </w:r>
      <w:r w:rsidR="00B5326B" w:rsidRPr="00067A34">
        <w:rPr>
          <w:rFonts w:asciiTheme="majorBidi" w:hAnsiTheme="majorBidi" w:cstheme="majorBidi"/>
          <w:color w:val="222222"/>
          <w:sz w:val="24"/>
          <w:szCs w:val="24"/>
          <w:shd w:val="clear" w:color="auto" w:fill="FFFFFF"/>
          <w:lang w:val="en-US"/>
        </w:rPr>
        <w:t>the FTIR spectrum of both CAB and EC</w:t>
      </w:r>
      <w:r w:rsidR="00B5326B">
        <w:rPr>
          <w:rFonts w:asciiTheme="majorBidi" w:hAnsiTheme="majorBidi" w:cstheme="majorBidi"/>
          <w:color w:val="222222"/>
          <w:sz w:val="24"/>
          <w:szCs w:val="24"/>
          <w:shd w:val="clear" w:color="auto" w:fill="FFFFFF"/>
          <w:lang w:val="en-US"/>
        </w:rPr>
        <w:t xml:space="preserve"> was given in the </w:t>
      </w:r>
      <w:r w:rsidR="00B5326B" w:rsidRPr="006C4E3B">
        <w:rPr>
          <w:rFonts w:asciiTheme="majorBidi" w:hAnsiTheme="majorBidi" w:cstheme="majorBidi"/>
          <w:sz w:val="24"/>
          <w:szCs w:val="24"/>
          <w:lang w:val="en-US"/>
        </w:rPr>
        <w:t xml:space="preserve">Results and Discussion section and </w:t>
      </w:r>
      <w:r w:rsidR="00B5326B">
        <w:rPr>
          <w:rFonts w:asciiTheme="majorBidi" w:hAnsiTheme="majorBidi" w:cstheme="majorBidi"/>
          <w:sz w:val="24"/>
          <w:szCs w:val="24"/>
          <w:lang w:val="en-US"/>
        </w:rPr>
        <w:t>explain</w:t>
      </w:r>
      <w:r w:rsidR="00B5326B" w:rsidRPr="006C4E3B">
        <w:rPr>
          <w:rFonts w:asciiTheme="majorBidi" w:hAnsiTheme="majorBidi" w:cstheme="majorBidi"/>
          <w:sz w:val="24"/>
          <w:szCs w:val="24"/>
          <w:lang w:val="en-US"/>
        </w:rPr>
        <w:t xml:space="preserve">ed in </w:t>
      </w:r>
      <w:r w:rsidR="00B5326B">
        <w:rPr>
          <w:rFonts w:asciiTheme="majorBidi" w:hAnsiTheme="majorBidi" w:cstheme="majorBidi"/>
          <w:sz w:val="24"/>
          <w:szCs w:val="24"/>
          <w:lang w:val="en-US"/>
        </w:rPr>
        <w:t xml:space="preserve">detail. </w:t>
      </w:r>
    </w:p>
    <w:p w:rsidR="00267EFC" w:rsidRDefault="00267EFC" w:rsidP="005609DC">
      <w:pPr>
        <w:spacing w:after="120"/>
        <w:jc w:val="both"/>
        <w:rPr>
          <w:rFonts w:asciiTheme="majorBidi" w:hAnsiTheme="majorBidi" w:cstheme="majorBidi"/>
          <w:sz w:val="24"/>
          <w:szCs w:val="24"/>
          <w:lang w:val="en-US"/>
        </w:rPr>
      </w:pPr>
    </w:p>
    <w:p w:rsidR="00313DA3" w:rsidRDefault="00267EFC" w:rsidP="00820C65">
      <w:pPr>
        <w:spacing w:after="120"/>
        <w:jc w:val="both"/>
        <w:rPr>
          <w:rFonts w:asciiTheme="majorBidi" w:hAnsiTheme="majorBidi" w:cstheme="majorBidi"/>
          <w:color w:val="222222"/>
          <w:sz w:val="24"/>
          <w:szCs w:val="24"/>
          <w:shd w:val="clear" w:color="auto" w:fill="FFFFFF"/>
          <w:lang w:val="en-US"/>
        </w:rPr>
      </w:pPr>
      <w:r w:rsidRPr="00267EFC">
        <w:rPr>
          <w:rFonts w:asciiTheme="majorBidi" w:hAnsiTheme="majorBidi" w:cstheme="majorBidi"/>
          <w:color w:val="222222"/>
          <w:sz w:val="24"/>
          <w:szCs w:val="24"/>
          <w:shd w:val="clear" w:color="auto" w:fill="FFFFFF"/>
          <w:lang w:val="en-US"/>
        </w:rPr>
        <w:t xml:space="preserve">6. The figure caption for the Figure </w:t>
      </w:r>
      <w:r w:rsidR="00222F8D">
        <w:rPr>
          <w:rFonts w:asciiTheme="majorBidi" w:hAnsiTheme="majorBidi" w:cstheme="majorBidi"/>
          <w:color w:val="222222"/>
          <w:sz w:val="24"/>
          <w:szCs w:val="24"/>
          <w:shd w:val="clear" w:color="auto" w:fill="FFFFFF"/>
          <w:lang w:val="en-US"/>
        </w:rPr>
        <w:t xml:space="preserve">4 </w:t>
      </w:r>
      <w:r w:rsidR="00F83E2D">
        <w:rPr>
          <w:rFonts w:asciiTheme="majorBidi" w:hAnsiTheme="majorBidi" w:cstheme="majorBidi"/>
          <w:color w:val="222222"/>
          <w:sz w:val="24"/>
          <w:szCs w:val="24"/>
          <w:shd w:val="clear" w:color="auto" w:fill="FFFFFF"/>
          <w:lang w:val="en-US"/>
        </w:rPr>
        <w:t>is</w:t>
      </w:r>
      <w:r w:rsidRPr="00267EFC">
        <w:rPr>
          <w:rFonts w:asciiTheme="majorBidi" w:hAnsiTheme="majorBidi" w:cstheme="majorBidi"/>
          <w:color w:val="222222"/>
          <w:sz w:val="24"/>
          <w:szCs w:val="24"/>
          <w:shd w:val="clear" w:color="auto" w:fill="FFFFFF"/>
          <w:lang w:val="en-US"/>
        </w:rPr>
        <w:t xml:space="preserve"> properly written </w:t>
      </w:r>
      <w:r w:rsidR="00F83E2D">
        <w:rPr>
          <w:rFonts w:asciiTheme="majorBidi" w:hAnsiTheme="majorBidi" w:cstheme="majorBidi"/>
          <w:color w:val="222222"/>
          <w:sz w:val="24"/>
          <w:szCs w:val="24"/>
          <w:shd w:val="clear" w:color="auto" w:fill="FFFFFF"/>
          <w:lang w:val="en-US"/>
        </w:rPr>
        <w:t>(</w:t>
      </w:r>
      <w:r w:rsidR="005B53C0">
        <w:rPr>
          <w:rFonts w:asciiTheme="majorBidi" w:hAnsiTheme="majorBidi" w:cstheme="majorBidi"/>
          <w:color w:val="222222"/>
          <w:sz w:val="24"/>
          <w:szCs w:val="24"/>
          <w:shd w:val="clear" w:color="auto" w:fill="FFFFFF"/>
          <w:lang w:val="en-US"/>
        </w:rPr>
        <w:t xml:space="preserve">Please, </w:t>
      </w:r>
      <w:r w:rsidR="00F83E2D">
        <w:rPr>
          <w:rFonts w:asciiTheme="majorBidi" w:hAnsiTheme="majorBidi" w:cstheme="majorBidi"/>
          <w:color w:val="222222"/>
          <w:sz w:val="24"/>
          <w:szCs w:val="24"/>
          <w:shd w:val="clear" w:color="auto" w:fill="FFFFFF"/>
          <w:lang w:val="en-US"/>
        </w:rPr>
        <w:t xml:space="preserve">see </w:t>
      </w:r>
      <w:r w:rsidR="008A4CBB">
        <w:rPr>
          <w:rFonts w:asciiTheme="majorBidi" w:hAnsiTheme="majorBidi" w:cstheme="majorBidi"/>
          <w:color w:val="222222"/>
          <w:sz w:val="24"/>
          <w:szCs w:val="24"/>
          <w:shd w:val="clear" w:color="auto" w:fill="FFFFFF"/>
          <w:lang w:val="en-US"/>
        </w:rPr>
        <w:t xml:space="preserve">the corrected </w:t>
      </w:r>
      <w:r w:rsidR="00F83E2D">
        <w:rPr>
          <w:rFonts w:asciiTheme="majorBidi" w:hAnsiTheme="majorBidi" w:cstheme="majorBidi"/>
          <w:color w:val="222222"/>
          <w:sz w:val="24"/>
          <w:szCs w:val="24"/>
          <w:shd w:val="clear" w:color="auto" w:fill="FFFFFF"/>
          <w:lang w:val="en-US"/>
        </w:rPr>
        <w:t xml:space="preserve">Figure </w:t>
      </w:r>
      <w:r w:rsidR="00820C65">
        <w:rPr>
          <w:rFonts w:asciiTheme="majorBidi" w:hAnsiTheme="majorBidi" w:cstheme="majorBidi"/>
          <w:color w:val="222222"/>
          <w:sz w:val="24"/>
          <w:szCs w:val="24"/>
          <w:shd w:val="clear" w:color="auto" w:fill="FFFFFF"/>
          <w:lang w:val="en-US"/>
        </w:rPr>
        <w:t>4</w:t>
      </w:r>
      <w:r w:rsidR="00F83E2D">
        <w:rPr>
          <w:rFonts w:asciiTheme="majorBidi" w:hAnsiTheme="majorBidi" w:cstheme="majorBidi"/>
          <w:color w:val="222222"/>
          <w:sz w:val="24"/>
          <w:szCs w:val="24"/>
          <w:shd w:val="clear" w:color="auto" w:fill="FFFFFF"/>
          <w:lang w:val="en-US"/>
        </w:rPr>
        <w:t xml:space="preserve"> in the text)</w:t>
      </w:r>
      <w:r w:rsidR="00222F8D">
        <w:rPr>
          <w:rFonts w:asciiTheme="majorBidi" w:hAnsiTheme="majorBidi" w:cstheme="majorBidi"/>
          <w:color w:val="222222"/>
          <w:sz w:val="24"/>
          <w:szCs w:val="24"/>
          <w:shd w:val="clear" w:color="auto" w:fill="FFFFFF"/>
          <w:lang w:val="en-US"/>
        </w:rPr>
        <w:t>.</w:t>
      </w:r>
    </w:p>
    <w:p w:rsidR="00F97DF8" w:rsidRDefault="00267EFC" w:rsidP="00021D02">
      <w:pPr>
        <w:tabs>
          <w:tab w:val="left" w:pos="851"/>
        </w:tabs>
        <w:spacing w:after="0"/>
        <w:jc w:val="both"/>
        <w:rPr>
          <w:rFonts w:asciiTheme="majorBidi" w:hAnsiTheme="majorBidi" w:cstheme="majorBidi"/>
          <w:color w:val="222222"/>
          <w:sz w:val="24"/>
          <w:szCs w:val="24"/>
          <w:shd w:val="clear" w:color="auto" w:fill="FFFFFF"/>
          <w:lang w:val="en-US"/>
        </w:rPr>
      </w:pPr>
      <w:r w:rsidRPr="00267EFC">
        <w:rPr>
          <w:rFonts w:asciiTheme="majorBidi" w:hAnsiTheme="majorBidi" w:cstheme="majorBidi"/>
          <w:color w:val="222222"/>
          <w:sz w:val="24"/>
          <w:szCs w:val="24"/>
          <w:lang w:val="en-US"/>
        </w:rPr>
        <w:br/>
      </w:r>
      <w:r w:rsidR="00C05A27">
        <w:rPr>
          <w:rFonts w:asciiTheme="majorBidi" w:hAnsiTheme="majorBidi" w:cstheme="majorBidi"/>
          <w:color w:val="222222"/>
          <w:sz w:val="24"/>
          <w:szCs w:val="24"/>
          <w:shd w:val="clear" w:color="auto" w:fill="FFFFFF"/>
          <w:lang w:val="en-US"/>
        </w:rPr>
        <w:t xml:space="preserve">7. The </w:t>
      </w:r>
      <w:r w:rsidRPr="00C05A27">
        <w:rPr>
          <w:rFonts w:asciiTheme="majorBidi" w:hAnsiTheme="majorBidi" w:cstheme="majorBidi"/>
          <w:i/>
          <w:iCs/>
          <w:color w:val="222222"/>
          <w:sz w:val="24"/>
          <w:szCs w:val="24"/>
          <w:shd w:val="clear" w:color="auto" w:fill="FFFFFF"/>
          <w:lang w:val="en-US"/>
        </w:rPr>
        <w:t>in vitro</w:t>
      </w:r>
      <w:r w:rsidRPr="00267EFC">
        <w:rPr>
          <w:rFonts w:asciiTheme="majorBidi" w:hAnsiTheme="majorBidi" w:cstheme="majorBidi"/>
          <w:color w:val="222222"/>
          <w:sz w:val="24"/>
          <w:szCs w:val="24"/>
          <w:shd w:val="clear" w:color="auto" w:fill="FFFFFF"/>
          <w:lang w:val="en-US"/>
        </w:rPr>
        <w:t xml:space="preserve"> release</w:t>
      </w:r>
      <w:r>
        <w:rPr>
          <w:rFonts w:asciiTheme="majorBidi" w:hAnsiTheme="majorBidi" w:cstheme="majorBidi"/>
          <w:color w:val="222222"/>
          <w:sz w:val="24"/>
          <w:szCs w:val="24"/>
          <w:lang w:val="en-US"/>
        </w:rPr>
        <w:t xml:space="preserve"> </w:t>
      </w:r>
      <w:r w:rsidRPr="00267EFC">
        <w:rPr>
          <w:rFonts w:asciiTheme="majorBidi" w:hAnsiTheme="majorBidi" w:cstheme="majorBidi"/>
          <w:color w:val="222222"/>
          <w:sz w:val="24"/>
          <w:szCs w:val="24"/>
          <w:shd w:val="clear" w:color="auto" w:fill="FFFFFF"/>
          <w:lang w:val="en-US"/>
        </w:rPr>
        <w:t xml:space="preserve">studies </w:t>
      </w:r>
      <w:r w:rsidR="00C05A27">
        <w:rPr>
          <w:rFonts w:asciiTheme="majorBidi" w:hAnsiTheme="majorBidi" w:cstheme="majorBidi"/>
          <w:color w:val="222222"/>
          <w:sz w:val="24"/>
          <w:szCs w:val="24"/>
          <w:shd w:val="clear" w:color="auto" w:fill="FFFFFF"/>
          <w:lang w:val="en-US"/>
        </w:rPr>
        <w:t xml:space="preserve">were performed </w:t>
      </w:r>
      <w:r w:rsidRPr="00267EFC">
        <w:rPr>
          <w:rFonts w:asciiTheme="majorBidi" w:hAnsiTheme="majorBidi" w:cstheme="majorBidi"/>
          <w:color w:val="222222"/>
          <w:sz w:val="24"/>
          <w:szCs w:val="24"/>
          <w:shd w:val="clear" w:color="auto" w:fill="FFFFFF"/>
          <w:lang w:val="en-US"/>
        </w:rPr>
        <w:t>in duplicates</w:t>
      </w:r>
      <w:r w:rsidR="00C05A27">
        <w:rPr>
          <w:rFonts w:asciiTheme="majorBidi" w:hAnsiTheme="majorBidi" w:cstheme="majorBidi"/>
          <w:color w:val="222222"/>
          <w:sz w:val="24"/>
          <w:szCs w:val="24"/>
          <w:shd w:val="clear" w:color="auto" w:fill="FFFFFF"/>
          <w:lang w:val="en-US"/>
        </w:rPr>
        <w:t>.</w:t>
      </w:r>
      <w:r w:rsidRPr="00267EFC">
        <w:rPr>
          <w:rFonts w:asciiTheme="majorBidi" w:hAnsiTheme="majorBidi" w:cstheme="majorBidi"/>
          <w:color w:val="222222"/>
          <w:sz w:val="24"/>
          <w:szCs w:val="24"/>
          <w:shd w:val="clear" w:color="auto" w:fill="FFFFFF"/>
          <w:lang w:val="en-US"/>
        </w:rPr>
        <w:t xml:space="preserve"> </w:t>
      </w:r>
      <w:r w:rsidR="00C05A27">
        <w:rPr>
          <w:rFonts w:asciiTheme="majorBidi" w:hAnsiTheme="majorBidi" w:cstheme="majorBidi"/>
          <w:color w:val="222222"/>
          <w:sz w:val="24"/>
          <w:szCs w:val="24"/>
          <w:shd w:val="clear" w:color="auto" w:fill="FFFFFF"/>
          <w:lang w:val="en-US"/>
        </w:rPr>
        <w:t xml:space="preserve">We have corrected </w:t>
      </w:r>
      <w:r w:rsidRPr="00267EFC">
        <w:rPr>
          <w:rFonts w:asciiTheme="majorBidi" w:hAnsiTheme="majorBidi" w:cstheme="majorBidi"/>
          <w:color w:val="222222"/>
          <w:sz w:val="24"/>
          <w:szCs w:val="24"/>
          <w:shd w:val="clear" w:color="auto" w:fill="FFFFFF"/>
          <w:lang w:val="en-US"/>
        </w:rPr>
        <w:t>this part</w:t>
      </w:r>
      <w:r w:rsidR="00C05A27">
        <w:rPr>
          <w:rFonts w:asciiTheme="majorBidi" w:hAnsiTheme="majorBidi" w:cstheme="majorBidi"/>
          <w:color w:val="222222"/>
          <w:sz w:val="24"/>
          <w:szCs w:val="24"/>
          <w:shd w:val="clear" w:color="auto" w:fill="FFFFFF"/>
          <w:lang w:val="en-US"/>
        </w:rPr>
        <w:t xml:space="preserve"> as recommended by the reviewer</w:t>
      </w:r>
      <w:r w:rsidRPr="00267EFC">
        <w:rPr>
          <w:rFonts w:asciiTheme="majorBidi" w:hAnsiTheme="majorBidi" w:cstheme="majorBidi"/>
          <w:color w:val="222222"/>
          <w:sz w:val="24"/>
          <w:szCs w:val="24"/>
          <w:shd w:val="clear" w:color="auto" w:fill="FFFFFF"/>
          <w:lang w:val="en-US"/>
        </w:rPr>
        <w:t>.  After the</w:t>
      </w:r>
      <w:r>
        <w:rPr>
          <w:rFonts w:asciiTheme="majorBidi" w:hAnsiTheme="majorBidi" w:cstheme="majorBidi"/>
          <w:color w:val="222222"/>
          <w:sz w:val="24"/>
          <w:szCs w:val="24"/>
          <w:lang w:val="en-US"/>
        </w:rPr>
        <w:t xml:space="preserve"> </w:t>
      </w:r>
      <w:r w:rsidR="00C05A27">
        <w:rPr>
          <w:rFonts w:asciiTheme="majorBidi" w:hAnsiTheme="majorBidi" w:cstheme="majorBidi"/>
          <w:color w:val="222222"/>
          <w:sz w:val="24"/>
          <w:szCs w:val="24"/>
          <w:shd w:val="clear" w:color="auto" w:fill="FFFFFF"/>
          <w:lang w:val="en-US"/>
        </w:rPr>
        <w:t>evaluation of the</w:t>
      </w:r>
      <w:r w:rsidR="00C05A27" w:rsidRPr="00267EFC">
        <w:rPr>
          <w:rFonts w:asciiTheme="majorBidi" w:hAnsiTheme="majorBidi" w:cstheme="majorBidi"/>
          <w:color w:val="222222"/>
          <w:sz w:val="24"/>
          <w:szCs w:val="24"/>
          <w:shd w:val="clear" w:color="auto" w:fill="FFFFFF"/>
          <w:lang w:val="en-US"/>
        </w:rPr>
        <w:t xml:space="preserve"> </w:t>
      </w:r>
      <w:r w:rsidRPr="00C05A27">
        <w:rPr>
          <w:rFonts w:asciiTheme="majorBidi" w:hAnsiTheme="majorBidi" w:cstheme="majorBidi"/>
          <w:i/>
          <w:iCs/>
          <w:color w:val="222222"/>
          <w:sz w:val="24"/>
          <w:szCs w:val="24"/>
          <w:shd w:val="clear" w:color="auto" w:fill="FFFFFF"/>
          <w:lang w:val="en-US"/>
        </w:rPr>
        <w:t>in vitro</w:t>
      </w:r>
      <w:r w:rsidRPr="00267EFC">
        <w:rPr>
          <w:rFonts w:asciiTheme="majorBidi" w:hAnsiTheme="majorBidi" w:cstheme="majorBidi"/>
          <w:color w:val="222222"/>
          <w:sz w:val="24"/>
          <w:szCs w:val="24"/>
          <w:shd w:val="clear" w:color="auto" w:fill="FFFFFF"/>
          <w:lang w:val="en-US"/>
        </w:rPr>
        <w:t xml:space="preserve"> study in duplicates, the obtained results</w:t>
      </w:r>
      <w:r>
        <w:rPr>
          <w:rFonts w:asciiTheme="majorBidi" w:hAnsiTheme="majorBidi" w:cstheme="majorBidi"/>
          <w:color w:val="222222"/>
          <w:sz w:val="24"/>
          <w:szCs w:val="24"/>
          <w:lang w:val="en-US"/>
        </w:rPr>
        <w:t xml:space="preserve"> </w:t>
      </w:r>
      <w:r w:rsidR="00C05A27">
        <w:rPr>
          <w:rFonts w:asciiTheme="majorBidi" w:hAnsiTheme="majorBidi" w:cstheme="majorBidi"/>
          <w:color w:val="222222"/>
          <w:sz w:val="24"/>
          <w:szCs w:val="24"/>
          <w:shd w:val="clear" w:color="auto" w:fill="FFFFFF"/>
          <w:lang w:val="en-US"/>
        </w:rPr>
        <w:t>were</w:t>
      </w:r>
      <w:r>
        <w:rPr>
          <w:rFonts w:asciiTheme="majorBidi" w:hAnsiTheme="majorBidi" w:cstheme="majorBidi"/>
          <w:color w:val="222222"/>
          <w:sz w:val="24"/>
          <w:szCs w:val="24"/>
          <w:shd w:val="clear" w:color="auto" w:fill="FFFFFF"/>
          <w:lang w:val="en-US"/>
        </w:rPr>
        <w:t xml:space="preserve"> </w:t>
      </w:r>
      <w:r w:rsidR="001D57B9">
        <w:rPr>
          <w:rFonts w:asciiTheme="majorBidi" w:hAnsiTheme="majorBidi" w:cstheme="majorBidi"/>
          <w:color w:val="222222"/>
          <w:sz w:val="24"/>
          <w:szCs w:val="24"/>
          <w:shd w:val="clear" w:color="auto" w:fill="FFFFFF"/>
          <w:lang w:val="en-US"/>
        </w:rPr>
        <w:t>presented in graph</w:t>
      </w:r>
      <w:r w:rsidR="001D57B9" w:rsidRPr="001D57B9">
        <w:rPr>
          <w:rFonts w:asciiTheme="majorBidi" w:hAnsiTheme="majorBidi" w:cstheme="majorBidi"/>
          <w:color w:val="222222"/>
          <w:sz w:val="24"/>
          <w:szCs w:val="24"/>
          <w:shd w:val="clear" w:color="auto" w:fill="FFFFFF"/>
          <w:lang w:val="en-US"/>
        </w:rPr>
        <w:t xml:space="preserve"> </w:t>
      </w:r>
      <w:r w:rsidR="001D57B9">
        <w:rPr>
          <w:rFonts w:asciiTheme="majorBidi" w:hAnsiTheme="majorBidi" w:cstheme="majorBidi"/>
          <w:color w:val="222222"/>
          <w:sz w:val="24"/>
          <w:szCs w:val="24"/>
          <w:shd w:val="clear" w:color="auto" w:fill="FFFFFF"/>
          <w:lang w:val="en-US"/>
        </w:rPr>
        <w:t>(</w:t>
      </w:r>
      <w:r w:rsidR="001D57B9" w:rsidRPr="006C4E3B">
        <w:rPr>
          <w:rFonts w:asciiTheme="majorBidi" w:hAnsiTheme="majorBidi" w:cstheme="majorBidi"/>
          <w:sz w:val="24"/>
          <w:szCs w:val="24"/>
          <w:lang w:val="en-US"/>
        </w:rPr>
        <w:t>Results and Discussion section</w:t>
      </w:r>
      <w:r w:rsidR="001D57B9">
        <w:rPr>
          <w:rFonts w:asciiTheme="majorBidi" w:hAnsiTheme="majorBidi" w:cstheme="majorBidi"/>
          <w:sz w:val="24"/>
          <w:szCs w:val="24"/>
          <w:lang w:val="en-US"/>
        </w:rPr>
        <w:t xml:space="preserve">, </w:t>
      </w:r>
      <w:r w:rsidR="001D57B9" w:rsidRPr="00954876">
        <w:rPr>
          <w:rFonts w:ascii="Times New Roman" w:hAnsi="Times New Roman" w:cs="Times New Roman"/>
          <w:i/>
          <w:iCs/>
          <w:color w:val="000000"/>
          <w:sz w:val="24"/>
          <w:szCs w:val="24"/>
          <w:lang w:val="en-US"/>
        </w:rPr>
        <w:t>In vitro</w:t>
      </w:r>
      <w:r w:rsidR="001D57B9" w:rsidRPr="00954876">
        <w:rPr>
          <w:rFonts w:ascii="Times New Roman" w:hAnsi="Times New Roman" w:cs="Times New Roman"/>
          <w:color w:val="000000"/>
          <w:sz w:val="24"/>
          <w:szCs w:val="24"/>
          <w:lang w:val="en-US"/>
        </w:rPr>
        <w:t xml:space="preserve"> </w:t>
      </w:r>
      <w:r w:rsidR="001D57B9" w:rsidRPr="00954876">
        <w:rPr>
          <w:rFonts w:ascii="Times New Roman" w:hAnsi="Times New Roman" w:cs="Times New Roman"/>
          <w:i/>
          <w:iCs/>
          <w:color w:val="000000"/>
          <w:sz w:val="24"/>
          <w:szCs w:val="24"/>
          <w:lang w:val="en-US"/>
        </w:rPr>
        <w:t>release study</w:t>
      </w:r>
      <w:r w:rsidR="001D57B9">
        <w:rPr>
          <w:rFonts w:ascii="Times New Roman" w:hAnsi="Times New Roman" w:cs="Times New Roman"/>
          <w:color w:val="000000"/>
          <w:sz w:val="24"/>
          <w:szCs w:val="24"/>
          <w:lang w:val="en-US"/>
        </w:rPr>
        <w:t>)</w:t>
      </w:r>
      <w:r w:rsidR="005279F9">
        <w:rPr>
          <w:rFonts w:ascii="Times New Roman" w:hAnsi="Times New Roman" w:cs="Times New Roman"/>
          <w:color w:val="000000"/>
          <w:sz w:val="24"/>
          <w:szCs w:val="24"/>
          <w:lang w:val="en-US"/>
        </w:rPr>
        <w:t xml:space="preserve">. </w:t>
      </w:r>
    </w:p>
    <w:p w:rsidR="00300122" w:rsidRDefault="00300122" w:rsidP="001D57B9">
      <w:pPr>
        <w:tabs>
          <w:tab w:val="left" w:pos="851"/>
        </w:tabs>
        <w:spacing w:after="0"/>
        <w:jc w:val="both"/>
        <w:rPr>
          <w:rFonts w:asciiTheme="majorBidi" w:hAnsiTheme="majorBidi" w:cstheme="majorBidi"/>
          <w:color w:val="222222"/>
          <w:sz w:val="24"/>
          <w:szCs w:val="24"/>
          <w:shd w:val="clear" w:color="auto" w:fill="FFFFFF"/>
          <w:lang w:val="en-US"/>
        </w:rPr>
      </w:pPr>
    </w:p>
    <w:p w:rsidR="00300122" w:rsidRPr="00021D02" w:rsidRDefault="00794E49" w:rsidP="00021D02">
      <w:pPr>
        <w:tabs>
          <w:tab w:val="left" w:pos="851"/>
        </w:tabs>
        <w:spacing w:after="0"/>
        <w:jc w:val="both"/>
        <w:rPr>
          <w:rFonts w:ascii="Times New Roman" w:hAnsi="Times New Roman" w:cs="Times New Roman"/>
          <w:sz w:val="24"/>
          <w:szCs w:val="24"/>
          <w:lang w:val="en-US"/>
        </w:rPr>
      </w:pPr>
      <w:r w:rsidRPr="00021D02">
        <w:rPr>
          <w:rFonts w:ascii="Times New Roman" w:hAnsi="Times New Roman" w:cs="Times New Roman"/>
          <w:sz w:val="24"/>
          <w:szCs w:val="24"/>
          <w:lang w:val="en-US"/>
        </w:rPr>
        <w:t>By</w:t>
      </w:r>
      <w:r w:rsidR="004A5781" w:rsidRPr="00021D02">
        <w:rPr>
          <w:rFonts w:ascii="Times New Roman" w:hAnsi="Times New Roman" w:cs="Times New Roman"/>
          <w:sz w:val="24"/>
          <w:szCs w:val="24"/>
          <w:lang w:val="en-US"/>
        </w:rPr>
        <w:t xml:space="preserve"> plotting the two repeated kinetics for a single batch, the values obtained are close and therefore the two graphs are identical. </w:t>
      </w:r>
      <w:r w:rsidR="00021D02" w:rsidRPr="00021D02">
        <w:rPr>
          <w:rFonts w:asciiTheme="majorBidi" w:hAnsiTheme="majorBidi" w:cstheme="majorBidi"/>
          <w:sz w:val="24"/>
          <w:szCs w:val="24"/>
          <w:shd w:val="clear" w:color="auto" w:fill="FFFFFF"/>
          <w:lang w:val="en-US"/>
        </w:rPr>
        <w:t>The</w:t>
      </w:r>
      <w:r w:rsidR="00021D02" w:rsidRPr="00021D02">
        <w:rPr>
          <w:rFonts w:ascii="Times New Roman" w:hAnsi="Times New Roman" w:cs="Times New Roman"/>
          <w:sz w:val="24"/>
          <w:szCs w:val="24"/>
          <w:lang w:val="en-US"/>
        </w:rPr>
        <w:t xml:space="preserve"> </w:t>
      </w:r>
      <w:r w:rsidR="004A5781" w:rsidRPr="00021D02">
        <w:rPr>
          <w:rFonts w:ascii="Times New Roman" w:hAnsi="Times New Roman" w:cs="Times New Roman"/>
          <w:sz w:val="24"/>
          <w:szCs w:val="24"/>
          <w:lang w:val="en-US"/>
        </w:rPr>
        <w:t xml:space="preserve">standard deviation values have been </w:t>
      </w:r>
      <w:r w:rsidR="00021D02" w:rsidRPr="00021D02">
        <w:rPr>
          <w:rFonts w:ascii="Times New Roman" w:hAnsi="Times New Roman" w:cs="Times New Roman"/>
          <w:sz w:val="24"/>
          <w:szCs w:val="24"/>
          <w:lang w:val="en-US"/>
        </w:rPr>
        <w:t>calculated</w:t>
      </w:r>
      <w:r w:rsidR="004A5781" w:rsidRPr="00021D02">
        <w:rPr>
          <w:rFonts w:ascii="Times New Roman" w:hAnsi="Times New Roman" w:cs="Times New Roman"/>
          <w:sz w:val="24"/>
          <w:szCs w:val="24"/>
          <w:lang w:val="en-US"/>
        </w:rPr>
        <w:t xml:space="preserve"> and given on the following tables</w:t>
      </w:r>
      <w:r w:rsidR="00021D02" w:rsidRPr="00021D02">
        <w:rPr>
          <w:rFonts w:asciiTheme="majorBidi" w:hAnsiTheme="majorBidi" w:cstheme="majorBidi"/>
          <w:sz w:val="24"/>
          <w:szCs w:val="24"/>
          <w:shd w:val="clear" w:color="auto" w:fill="FFFFFF"/>
          <w:lang w:val="en-US"/>
        </w:rPr>
        <w:t xml:space="preserve"> separately</w:t>
      </w:r>
      <w:r w:rsidR="004A5781" w:rsidRPr="00021D02">
        <w:rPr>
          <w:rFonts w:ascii="Times New Roman" w:hAnsi="Times New Roman" w:cs="Times New Roman"/>
          <w:sz w:val="24"/>
          <w:szCs w:val="24"/>
          <w:lang w:val="en-US"/>
        </w:rPr>
        <w:t>:</w:t>
      </w:r>
      <w:r w:rsidR="00021D02" w:rsidRPr="00021D02">
        <w:rPr>
          <w:rFonts w:asciiTheme="majorBidi" w:hAnsiTheme="majorBidi" w:cstheme="majorBidi"/>
          <w:sz w:val="24"/>
          <w:szCs w:val="24"/>
          <w:shd w:val="clear" w:color="auto" w:fill="FFFFFF"/>
          <w:lang w:val="en-US"/>
        </w:rPr>
        <w:t xml:space="preserve"> </w:t>
      </w:r>
    </w:p>
    <w:tbl>
      <w:tblPr>
        <w:tblStyle w:val="Grilledutableau"/>
        <w:tblpPr w:leftFromText="141" w:rightFromText="141" w:vertAnchor="text" w:horzAnchor="margin" w:tblpY="-136"/>
        <w:tblOverlap w:val="never"/>
        <w:tblW w:w="0" w:type="auto"/>
        <w:tblLook w:val="04A0"/>
      </w:tblPr>
      <w:tblGrid>
        <w:gridCol w:w="959"/>
        <w:gridCol w:w="1559"/>
      </w:tblGrid>
      <w:tr w:rsidR="00300122" w:rsidRPr="00D20D6A" w:rsidTr="009F1DAB">
        <w:trPr>
          <w:trHeight w:val="292"/>
        </w:trPr>
        <w:tc>
          <w:tcPr>
            <w:tcW w:w="959" w:type="dxa"/>
            <w:noWrap/>
            <w:hideMark/>
          </w:tcPr>
          <w:p w:rsidR="00300122" w:rsidRPr="00D20D6A" w:rsidRDefault="00300122" w:rsidP="009F1DAB">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lastRenderedPageBreak/>
              <w:t>t (min)</w:t>
            </w:r>
          </w:p>
        </w:tc>
        <w:tc>
          <w:tcPr>
            <w:tcW w:w="1559" w:type="dxa"/>
            <w:noWrap/>
            <w:hideMark/>
          </w:tcPr>
          <w:p w:rsidR="00300122" w:rsidRPr="00D20D6A" w:rsidRDefault="00300122" w:rsidP="009F1DAB">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MS1 Standard</w:t>
            </w:r>
          </w:p>
          <w:p w:rsidR="00300122" w:rsidRPr="00D20D6A" w:rsidRDefault="00300122" w:rsidP="009F1DAB">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 xml:space="preserve">Deviation SD </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±0,012</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4</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±0,024</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6</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±0,010</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8</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±0,650</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10</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±0,092</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12</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±0,060</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15</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±0,270</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18</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±0,311</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20</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±0,024</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25</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±0,016</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35</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±0,036</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45</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±0,042</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60</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±0,022</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75</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±0,010</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90</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±0,030</w:t>
            </w:r>
          </w:p>
        </w:tc>
      </w:tr>
      <w:tr w:rsidR="00300122" w:rsidRPr="00D20D6A" w:rsidTr="009F1DAB">
        <w:trPr>
          <w:trHeight w:val="292"/>
        </w:trPr>
        <w:tc>
          <w:tcPr>
            <w:tcW w:w="9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105</w:t>
            </w:r>
          </w:p>
        </w:tc>
        <w:tc>
          <w:tcPr>
            <w:tcW w:w="1559" w:type="dxa"/>
            <w:noWrap/>
            <w:hideMark/>
          </w:tcPr>
          <w:p w:rsidR="00300122" w:rsidRPr="00D20D6A" w:rsidRDefault="00300122"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±0,049</w:t>
            </w:r>
          </w:p>
        </w:tc>
      </w:tr>
    </w:tbl>
    <w:tbl>
      <w:tblPr>
        <w:tblStyle w:val="Grilledutableau"/>
        <w:tblpPr w:leftFromText="141" w:rightFromText="141" w:vertAnchor="text" w:horzAnchor="margin" w:tblpXSpec="center" w:tblpY="-125"/>
        <w:tblW w:w="0" w:type="auto"/>
        <w:tblLook w:val="04A0"/>
      </w:tblPr>
      <w:tblGrid>
        <w:gridCol w:w="945"/>
        <w:gridCol w:w="1573"/>
      </w:tblGrid>
      <w:tr w:rsidR="00DE5D75" w:rsidRPr="00D20D6A" w:rsidTr="009F1DAB">
        <w:trPr>
          <w:trHeight w:val="300"/>
        </w:trPr>
        <w:tc>
          <w:tcPr>
            <w:tcW w:w="945" w:type="dxa"/>
            <w:noWrap/>
            <w:hideMark/>
          </w:tcPr>
          <w:p w:rsidR="00DE5D75" w:rsidRPr="00D20D6A" w:rsidRDefault="00DE5D75" w:rsidP="009F1DAB">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t (min)</w:t>
            </w:r>
          </w:p>
        </w:tc>
        <w:tc>
          <w:tcPr>
            <w:tcW w:w="1573" w:type="dxa"/>
            <w:noWrap/>
            <w:hideMark/>
          </w:tcPr>
          <w:p w:rsidR="00DE5D75" w:rsidRPr="00D20D6A" w:rsidRDefault="00DE5D75" w:rsidP="009F1DAB">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MS2 Standard Deviation SD</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±0,019</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4</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±0,017</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6</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±0,0025</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8</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±0,014</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10</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±0,030</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12</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±0,025</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15</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±0,041</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18</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±0,018</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20</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±0,027</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25</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±0,045</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35</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±0,051</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45</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±0,064</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60</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±0,011</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75</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±0,030</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90</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±0,013</w:t>
            </w:r>
          </w:p>
        </w:tc>
      </w:tr>
      <w:tr w:rsidR="00DE5D75" w:rsidRPr="00D20D6A" w:rsidTr="009F1DAB">
        <w:trPr>
          <w:trHeight w:val="300"/>
        </w:trPr>
        <w:tc>
          <w:tcPr>
            <w:tcW w:w="945"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105</w:t>
            </w:r>
          </w:p>
        </w:tc>
        <w:tc>
          <w:tcPr>
            <w:tcW w:w="1573" w:type="dxa"/>
            <w:noWrap/>
            <w:hideMark/>
          </w:tcPr>
          <w:p w:rsidR="00DE5D75" w:rsidRPr="00D20D6A" w:rsidRDefault="00DE5D75" w:rsidP="009F1DAB">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±0,010</w:t>
            </w:r>
          </w:p>
        </w:tc>
      </w:tr>
    </w:tbl>
    <w:tbl>
      <w:tblPr>
        <w:tblStyle w:val="Grilledutableau"/>
        <w:tblpPr w:leftFromText="141" w:rightFromText="141" w:vertAnchor="text" w:horzAnchor="margin" w:tblpXSpec="right" w:tblpY="-147"/>
        <w:tblW w:w="0" w:type="auto"/>
        <w:tblLook w:val="04A0"/>
      </w:tblPr>
      <w:tblGrid>
        <w:gridCol w:w="915"/>
        <w:gridCol w:w="1603"/>
      </w:tblGrid>
      <w:tr w:rsidR="00DE5D75" w:rsidRPr="00D20D6A" w:rsidTr="00DE5D75">
        <w:trPr>
          <w:trHeight w:val="300"/>
        </w:trPr>
        <w:tc>
          <w:tcPr>
            <w:tcW w:w="915" w:type="dxa"/>
            <w:noWrap/>
            <w:hideMark/>
          </w:tcPr>
          <w:p w:rsidR="00DE5D75" w:rsidRPr="00D20D6A" w:rsidRDefault="00DE5D75" w:rsidP="00DE5D75">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t (min)</w:t>
            </w:r>
          </w:p>
        </w:tc>
        <w:tc>
          <w:tcPr>
            <w:tcW w:w="1603" w:type="dxa"/>
            <w:noWrap/>
            <w:hideMark/>
          </w:tcPr>
          <w:p w:rsidR="00DE5D75" w:rsidRPr="00D20D6A" w:rsidRDefault="00DE5D75" w:rsidP="00DE5D75">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MS3 Standard</w:t>
            </w:r>
          </w:p>
          <w:p w:rsidR="00DE5D75" w:rsidRPr="00D20D6A" w:rsidRDefault="00DE5D75" w:rsidP="00DE5D75">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Deviation SD</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±0,01</w:t>
            </w:r>
            <w:r w:rsidR="00D20D6A">
              <w:rPr>
                <w:rFonts w:asciiTheme="majorBidi" w:eastAsia="Times New Roman" w:hAnsiTheme="majorBidi" w:cstheme="majorBidi"/>
                <w:color w:val="000000" w:themeColor="text1"/>
                <w:lang w:eastAsia="fr-FR"/>
              </w:rPr>
              <w:t>8</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4</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±0,049</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6</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±0,007</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8</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w:t>
            </w:r>
            <w:r w:rsidR="00D20D6A">
              <w:rPr>
                <w:rFonts w:asciiTheme="majorBidi" w:eastAsia="Times New Roman" w:hAnsiTheme="majorBidi" w:cstheme="majorBidi"/>
                <w:color w:val="000000" w:themeColor="text1"/>
                <w:lang w:eastAsia="fr-FR"/>
              </w:rPr>
              <w:t>53</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10</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7</w:t>
            </w:r>
            <w:r w:rsidRPr="00D20D6A">
              <w:rPr>
                <w:rFonts w:asciiTheme="majorBidi" w:eastAsia="Times New Roman" w:hAnsiTheme="majorBidi" w:cstheme="majorBidi"/>
                <w:color w:val="000000" w:themeColor="text1"/>
                <w:lang w:eastAsia="fr-FR"/>
              </w:rPr>
              <w:t>1</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12</w:t>
            </w:r>
          </w:p>
        </w:tc>
        <w:tc>
          <w:tcPr>
            <w:tcW w:w="1603" w:type="dxa"/>
            <w:noWrap/>
            <w:hideMark/>
          </w:tcPr>
          <w:p w:rsidR="00DE5D75" w:rsidRPr="00D20D6A" w:rsidRDefault="00DE5D75" w:rsidP="00D20D6A">
            <w:pPr>
              <w:tabs>
                <w:tab w:val="right" w:pos="1168"/>
              </w:tabs>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ab/>
            </w:r>
            <w:r w:rsidR="00D20D6A">
              <w:rPr>
                <w:rFonts w:asciiTheme="majorBidi" w:eastAsia="Times New Roman" w:hAnsiTheme="majorBidi" w:cstheme="majorBidi"/>
                <w:color w:val="000000" w:themeColor="text1"/>
                <w:lang w:eastAsia="fr-FR"/>
              </w:rPr>
              <w:t xml:space="preserve">              </w:t>
            </w: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44</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15</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w:t>
            </w:r>
            <w:r w:rsidR="00D20D6A">
              <w:rPr>
                <w:rFonts w:asciiTheme="majorBidi" w:eastAsia="Times New Roman" w:hAnsiTheme="majorBidi" w:cstheme="majorBidi"/>
                <w:color w:val="000000" w:themeColor="text1"/>
                <w:lang w:eastAsia="fr-FR"/>
              </w:rPr>
              <w:t>013</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18</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w:t>
            </w:r>
            <w:r w:rsidR="00D20D6A">
              <w:rPr>
                <w:rFonts w:asciiTheme="majorBidi" w:eastAsia="Times New Roman" w:hAnsiTheme="majorBidi" w:cstheme="majorBidi"/>
                <w:color w:val="000000" w:themeColor="text1"/>
                <w:lang w:eastAsia="fr-FR"/>
              </w:rPr>
              <w:t>055</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20</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36</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25</w:t>
            </w:r>
          </w:p>
        </w:tc>
        <w:tc>
          <w:tcPr>
            <w:tcW w:w="1603" w:type="dxa"/>
            <w:noWrap/>
            <w:hideMark/>
          </w:tcPr>
          <w:p w:rsidR="00DE5D75" w:rsidRPr="00D20D6A" w:rsidRDefault="00D20D6A" w:rsidP="00DE5D75">
            <w:pPr>
              <w:jc w:val="right"/>
              <w:rPr>
                <w:rFonts w:asciiTheme="majorBidi" w:eastAsia="Times New Roman" w:hAnsiTheme="majorBidi" w:cstheme="majorBidi"/>
                <w:color w:val="000000" w:themeColor="text1"/>
                <w:lang w:eastAsia="fr-FR"/>
              </w:rPr>
            </w:pPr>
            <w:r>
              <w:rPr>
                <w:rFonts w:asciiTheme="majorBidi" w:eastAsia="Times New Roman" w:hAnsiTheme="majorBidi" w:cstheme="majorBidi"/>
                <w:color w:val="000000" w:themeColor="text1"/>
                <w:lang w:eastAsia="fr-FR"/>
              </w:rPr>
              <w:t>±0,02</w:t>
            </w:r>
            <w:r w:rsidR="00DE5D75" w:rsidRPr="00D20D6A">
              <w:rPr>
                <w:rFonts w:asciiTheme="majorBidi" w:eastAsia="Times New Roman" w:hAnsiTheme="majorBidi" w:cstheme="majorBidi"/>
                <w:color w:val="000000" w:themeColor="text1"/>
                <w:lang w:eastAsia="fr-FR"/>
              </w:rPr>
              <w:t>4</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35</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46</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45</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14</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60</w:t>
            </w:r>
          </w:p>
        </w:tc>
        <w:tc>
          <w:tcPr>
            <w:tcW w:w="1603" w:type="dxa"/>
            <w:noWrap/>
            <w:hideMark/>
          </w:tcPr>
          <w:p w:rsidR="00DE5D75" w:rsidRPr="00D20D6A" w:rsidRDefault="00DE5D75" w:rsidP="00D20D6A">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27</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75</w:t>
            </w:r>
          </w:p>
        </w:tc>
        <w:tc>
          <w:tcPr>
            <w:tcW w:w="1603"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±0,007</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90</w:t>
            </w:r>
          </w:p>
        </w:tc>
        <w:tc>
          <w:tcPr>
            <w:tcW w:w="1603"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11</w:t>
            </w:r>
          </w:p>
        </w:tc>
      </w:tr>
      <w:tr w:rsidR="00DE5D75" w:rsidRPr="00D20D6A" w:rsidTr="00DE5D75">
        <w:trPr>
          <w:trHeight w:val="300"/>
        </w:trPr>
        <w:tc>
          <w:tcPr>
            <w:tcW w:w="915"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105</w:t>
            </w:r>
          </w:p>
        </w:tc>
        <w:tc>
          <w:tcPr>
            <w:tcW w:w="1603" w:type="dxa"/>
            <w:noWrap/>
            <w:hideMark/>
          </w:tcPr>
          <w:p w:rsidR="00DE5D75" w:rsidRPr="00D20D6A" w:rsidRDefault="00DE5D75" w:rsidP="00DE5D75">
            <w:pPr>
              <w:jc w:val="right"/>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±0,0</w:t>
            </w:r>
            <w:r w:rsidR="00D20D6A">
              <w:rPr>
                <w:rFonts w:asciiTheme="majorBidi" w:eastAsia="Times New Roman" w:hAnsiTheme="majorBidi" w:cstheme="majorBidi"/>
                <w:color w:val="000000" w:themeColor="text1"/>
                <w:lang w:eastAsia="fr-FR"/>
              </w:rPr>
              <w:t>23</w:t>
            </w:r>
          </w:p>
        </w:tc>
      </w:tr>
    </w:tbl>
    <w:p w:rsidR="00F97DF8" w:rsidRDefault="00F97DF8" w:rsidP="00F97DF8">
      <w:pPr>
        <w:rPr>
          <w:rFonts w:ascii="Times New Roman" w:hAnsi="Times New Roman" w:cs="Times New Roman"/>
          <w:sz w:val="24"/>
          <w:szCs w:val="24"/>
          <w:lang w:val="en-US"/>
        </w:rPr>
      </w:pPr>
    </w:p>
    <w:p w:rsidR="001D57B9" w:rsidRPr="00F97DF8" w:rsidRDefault="001D57B9" w:rsidP="00F97DF8">
      <w:pPr>
        <w:rPr>
          <w:rFonts w:ascii="Times New Roman" w:hAnsi="Times New Roman" w:cs="Times New Roman"/>
          <w:sz w:val="24"/>
          <w:szCs w:val="24"/>
          <w:lang w:val="en-US"/>
        </w:rPr>
      </w:pPr>
    </w:p>
    <w:p w:rsidR="00DE5D75" w:rsidRDefault="00DE5D75" w:rsidP="00F97DF8">
      <w:pPr>
        <w:rPr>
          <w:rFonts w:ascii="Times New Roman" w:hAnsi="Times New Roman" w:cs="Times New Roman"/>
          <w:sz w:val="24"/>
          <w:szCs w:val="24"/>
          <w:lang w:val="en-US"/>
        </w:rPr>
      </w:pPr>
    </w:p>
    <w:p w:rsidR="00DE5D75" w:rsidRPr="00DE5D75" w:rsidRDefault="00DE5D75" w:rsidP="00DE5D75">
      <w:pPr>
        <w:rPr>
          <w:rFonts w:ascii="Times New Roman" w:hAnsi="Times New Roman" w:cs="Times New Roman"/>
          <w:sz w:val="24"/>
          <w:szCs w:val="24"/>
          <w:lang w:val="en-US"/>
        </w:rPr>
      </w:pPr>
    </w:p>
    <w:p w:rsidR="00DE5D75" w:rsidRPr="00DE5D75" w:rsidRDefault="00DE5D75" w:rsidP="00DE5D75">
      <w:pPr>
        <w:rPr>
          <w:rFonts w:ascii="Times New Roman" w:hAnsi="Times New Roman" w:cs="Times New Roman"/>
          <w:sz w:val="24"/>
          <w:szCs w:val="24"/>
          <w:lang w:val="en-US"/>
        </w:rPr>
      </w:pPr>
    </w:p>
    <w:p w:rsidR="00DE5D75" w:rsidRPr="00DE5D75" w:rsidRDefault="00DE5D75" w:rsidP="00DE5D75">
      <w:pPr>
        <w:rPr>
          <w:rFonts w:ascii="Times New Roman" w:hAnsi="Times New Roman" w:cs="Times New Roman"/>
          <w:sz w:val="24"/>
          <w:szCs w:val="24"/>
          <w:lang w:val="en-US"/>
        </w:rPr>
      </w:pPr>
    </w:p>
    <w:p w:rsidR="00DE5D75" w:rsidRPr="00DE5D75" w:rsidRDefault="00DE5D75" w:rsidP="00DE5D75">
      <w:pPr>
        <w:rPr>
          <w:rFonts w:ascii="Times New Roman" w:hAnsi="Times New Roman" w:cs="Times New Roman"/>
          <w:sz w:val="24"/>
          <w:szCs w:val="24"/>
          <w:lang w:val="en-US"/>
        </w:rPr>
      </w:pPr>
    </w:p>
    <w:p w:rsidR="00DE5D75" w:rsidRPr="00DE5D75" w:rsidRDefault="00DE5D75" w:rsidP="00DE5D75">
      <w:pPr>
        <w:rPr>
          <w:rFonts w:ascii="Times New Roman" w:hAnsi="Times New Roman" w:cs="Times New Roman"/>
          <w:sz w:val="24"/>
          <w:szCs w:val="24"/>
          <w:lang w:val="en-US"/>
        </w:rPr>
      </w:pPr>
    </w:p>
    <w:p w:rsidR="00DE5D75" w:rsidRPr="00DE5D75" w:rsidRDefault="00DE5D75" w:rsidP="00DE5D75">
      <w:pPr>
        <w:rPr>
          <w:rFonts w:ascii="Times New Roman" w:hAnsi="Times New Roman" w:cs="Times New Roman"/>
          <w:sz w:val="24"/>
          <w:szCs w:val="24"/>
          <w:lang w:val="en-US"/>
        </w:rPr>
      </w:pPr>
    </w:p>
    <w:p w:rsidR="00DE5D75" w:rsidRPr="00DE5D75" w:rsidRDefault="00DE5D75" w:rsidP="00DE5D75">
      <w:pPr>
        <w:rPr>
          <w:rFonts w:ascii="Times New Roman" w:hAnsi="Times New Roman" w:cs="Times New Roman"/>
          <w:sz w:val="24"/>
          <w:szCs w:val="24"/>
          <w:lang w:val="en-US"/>
        </w:rPr>
      </w:pPr>
    </w:p>
    <w:p w:rsidR="00DE5D75" w:rsidRDefault="00DE5D75" w:rsidP="00DE5D75">
      <w:pPr>
        <w:rPr>
          <w:rFonts w:ascii="Times New Roman" w:hAnsi="Times New Roman" w:cs="Times New Roman"/>
          <w:sz w:val="24"/>
          <w:szCs w:val="24"/>
          <w:lang w:val="en-US"/>
        </w:rPr>
      </w:pPr>
    </w:p>
    <w:p w:rsidR="00DE5D75" w:rsidRPr="00DE5D75" w:rsidRDefault="00DE5D75" w:rsidP="00DE5D75">
      <w:pPr>
        <w:tabs>
          <w:tab w:val="left" w:pos="1537"/>
        </w:tabs>
        <w:rPr>
          <w:rFonts w:ascii="Times New Roman" w:hAnsi="Times New Roman" w:cs="Times New Roman"/>
          <w:sz w:val="24"/>
          <w:szCs w:val="24"/>
          <w:lang w:val="en-US"/>
        </w:rPr>
      </w:pPr>
      <w:r>
        <w:rPr>
          <w:rFonts w:ascii="Times New Roman" w:hAnsi="Times New Roman" w:cs="Times New Roman"/>
          <w:sz w:val="24"/>
          <w:szCs w:val="24"/>
          <w:lang w:val="en-US"/>
        </w:rPr>
        <w:tab/>
      </w:r>
    </w:p>
    <w:tbl>
      <w:tblPr>
        <w:tblStyle w:val="Grilledutableau"/>
        <w:tblpPr w:leftFromText="141" w:rightFromText="141" w:vertAnchor="text" w:horzAnchor="margin" w:tblpY="-481"/>
        <w:tblOverlap w:val="never"/>
        <w:tblW w:w="2611" w:type="dxa"/>
        <w:tblLook w:val="04A0"/>
      </w:tblPr>
      <w:tblGrid>
        <w:gridCol w:w="865"/>
        <w:gridCol w:w="1746"/>
      </w:tblGrid>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bookmarkStart w:id="0" w:name="_GoBack"/>
            <w:bookmarkEnd w:id="0"/>
            <w:r w:rsidRPr="00D20D6A">
              <w:rPr>
                <w:rFonts w:asciiTheme="majorBidi" w:hAnsiTheme="majorBidi" w:cstheme="majorBidi"/>
                <w:color w:val="000000" w:themeColor="text1"/>
              </w:rPr>
              <w:t>t (min)</w:t>
            </w:r>
          </w:p>
        </w:tc>
        <w:tc>
          <w:tcPr>
            <w:tcW w:w="1746" w:type="dxa"/>
            <w:noWrap/>
            <w:hideMark/>
          </w:tcPr>
          <w:p w:rsidR="00681061" w:rsidRPr="00D20D6A" w:rsidRDefault="004210DE" w:rsidP="009F1DAB">
            <w:pPr>
              <w:rPr>
                <w:rFonts w:asciiTheme="majorBidi" w:eastAsia="Times New Roman" w:hAnsiTheme="majorBidi" w:cstheme="majorBidi"/>
                <w:color w:val="000000" w:themeColor="text1"/>
                <w:lang w:eastAsia="fr-FR"/>
              </w:rPr>
            </w:pPr>
            <w:r>
              <w:rPr>
                <w:rFonts w:asciiTheme="majorBidi" w:eastAsia="Times New Roman" w:hAnsiTheme="majorBidi" w:cstheme="majorBidi"/>
                <w:color w:val="000000" w:themeColor="text1"/>
                <w:lang w:eastAsia="fr-FR"/>
              </w:rPr>
              <w:t>MS4</w:t>
            </w:r>
            <w:r w:rsidR="00681061" w:rsidRPr="00D20D6A">
              <w:rPr>
                <w:rFonts w:asciiTheme="majorBidi" w:eastAsia="Times New Roman" w:hAnsiTheme="majorBidi" w:cstheme="majorBidi"/>
                <w:color w:val="000000" w:themeColor="text1"/>
                <w:lang w:eastAsia="fr-FR"/>
              </w:rPr>
              <w:t xml:space="preserve"> Standard</w:t>
            </w:r>
          </w:p>
          <w:p w:rsidR="00681061" w:rsidRPr="00D20D6A" w:rsidRDefault="00681061" w:rsidP="009F1DAB">
            <w:pPr>
              <w:rPr>
                <w:rFonts w:asciiTheme="majorBidi" w:hAnsiTheme="majorBidi" w:cstheme="majorBidi"/>
                <w:color w:val="000000" w:themeColor="text1"/>
              </w:rPr>
            </w:pPr>
            <w:r w:rsidRPr="00D20D6A">
              <w:rPr>
                <w:rFonts w:asciiTheme="majorBidi" w:eastAsia="Times New Roman" w:hAnsiTheme="majorBidi" w:cstheme="majorBidi"/>
                <w:color w:val="000000" w:themeColor="text1"/>
                <w:lang w:eastAsia="fr-FR"/>
              </w:rPr>
              <w:t>Deviation SD</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±0,014</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4</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±0,021</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6</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±0,016</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8</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10</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±0,024</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12</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±0,030</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15</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±0,019</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18</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±0,018</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20</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±0,023</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25</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±0,042</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35</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±0,014</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45</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±0,021</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60</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±0,014</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75</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±0,029</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90</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±0,011</w:t>
            </w:r>
          </w:p>
        </w:tc>
      </w:tr>
      <w:tr w:rsidR="00681061" w:rsidRPr="00D20D6A" w:rsidTr="009F1DAB">
        <w:trPr>
          <w:trHeight w:val="300"/>
        </w:trPr>
        <w:tc>
          <w:tcPr>
            <w:tcW w:w="865"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105</w:t>
            </w:r>
          </w:p>
        </w:tc>
        <w:tc>
          <w:tcPr>
            <w:tcW w:w="1746"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±0,015</w:t>
            </w:r>
          </w:p>
        </w:tc>
      </w:tr>
    </w:tbl>
    <w:tbl>
      <w:tblPr>
        <w:tblStyle w:val="Grilledutableau"/>
        <w:tblpPr w:leftFromText="141" w:rightFromText="141" w:vertAnchor="text" w:horzAnchor="margin" w:tblpXSpec="center" w:tblpY="-501"/>
        <w:tblOverlap w:val="never"/>
        <w:tblW w:w="3029" w:type="dxa"/>
        <w:tblLook w:val="04A0"/>
      </w:tblPr>
      <w:tblGrid>
        <w:gridCol w:w="1200"/>
        <w:gridCol w:w="1829"/>
      </w:tblGrid>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t (min)</w:t>
            </w:r>
          </w:p>
        </w:tc>
        <w:tc>
          <w:tcPr>
            <w:tcW w:w="1829" w:type="dxa"/>
            <w:noWrap/>
            <w:hideMark/>
          </w:tcPr>
          <w:p w:rsidR="00681061" w:rsidRPr="00D20D6A" w:rsidRDefault="00681061" w:rsidP="009F1DAB">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MS5 Standard</w:t>
            </w:r>
          </w:p>
          <w:p w:rsidR="00681061" w:rsidRPr="00D20D6A" w:rsidRDefault="00681061" w:rsidP="009F1DAB">
            <w:pPr>
              <w:rPr>
                <w:rFonts w:asciiTheme="majorBidi" w:hAnsiTheme="majorBidi" w:cstheme="majorBidi"/>
                <w:color w:val="000000" w:themeColor="text1"/>
              </w:rPr>
            </w:pPr>
            <w:r w:rsidRPr="00D20D6A">
              <w:rPr>
                <w:rFonts w:asciiTheme="majorBidi" w:eastAsia="Times New Roman" w:hAnsiTheme="majorBidi" w:cstheme="majorBidi"/>
                <w:color w:val="000000" w:themeColor="text1"/>
                <w:lang w:eastAsia="fr-FR"/>
              </w:rPr>
              <w:t>Deviation SD</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4</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±0,144</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6</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±0,069</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8</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±0,021</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10</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±0,026</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12</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±0,050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15</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18</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±0,014</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20</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25</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±0,042</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35</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±0,017</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45</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±0,014</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60</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75</w:t>
            </w:r>
          </w:p>
        </w:tc>
        <w:tc>
          <w:tcPr>
            <w:tcW w:w="1829"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±0,015</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90</w:t>
            </w:r>
          </w:p>
        </w:tc>
        <w:tc>
          <w:tcPr>
            <w:tcW w:w="1829" w:type="dxa"/>
            <w:noWrap/>
            <w:hideMark/>
          </w:tcPr>
          <w:p w:rsidR="00681061" w:rsidRPr="00D20D6A" w:rsidRDefault="006276D3" w:rsidP="009F1DAB">
            <w:pPr>
              <w:rPr>
                <w:rFonts w:asciiTheme="majorBidi" w:hAnsiTheme="majorBidi" w:cstheme="majorBidi"/>
                <w:color w:val="000000" w:themeColor="text1"/>
              </w:rPr>
            </w:pPr>
            <w:r>
              <w:rPr>
                <w:rFonts w:asciiTheme="majorBidi" w:hAnsiTheme="majorBidi" w:cstheme="majorBidi"/>
                <w:color w:val="000000" w:themeColor="text1"/>
              </w:rPr>
              <w:t>±0,057</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105</w:t>
            </w:r>
          </w:p>
        </w:tc>
        <w:tc>
          <w:tcPr>
            <w:tcW w:w="1829" w:type="dxa"/>
            <w:noWrap/>
            <w:hideMark/>
          </w:tcPr>
          <w:p w:rsidR="00681061" w:rsidRPr="00D20D6A" w:rsidRDefault="006276D3" w:rsidP="009F1DAB">
            <w:pPr>
              <w:rPr>
                <w:rFonts w:asciiTheme="majorBidi" w:hAnsiTheme="majorBidi" w:cstheme="majorBidi"/>
                <w:color w:val="000000" w:themeColor="text1"/>
              </w:rPr>
            </w:pPr>
            <w:r>
              <w:rPr>
                <w:rFonts w:asciiTheme="majorBidi" w:hAnsiTheme="majorBidi" w:cstheme="majorBidi"/>
                <w:color w:val="000000" w:themeColor="text1"/>
              </w:rPr>
              <w:t>±0,029</w:t>
            </w:r>
          </w:p>
        </w:tc>
      </w:tr>
    </w:tbl>
    <w:tbl>
      <w:tblPr>
        <w:tblStyle w:val="Grilledutableau"/>
        <w:tblpPr w:leftFromText="141" w:rightFromText="141" w:vertAnchor="text" w:horzAnchor="margin" w:tblpXSpec="right" w:tblpY="-351"/>
        <w:tblOverlap w:val="never"/>
        <w:tblW w:w="2802" w:type="dxa"/>
        <w:tblLook w:val="04A0"/>
      </w:tblPr>
      <w:tblGrid>
        <w:gridCol w:w="1200"/>
        <w:gridCol w:w="1602"/>
      </w:tblGrid>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t (min)</w:t>
            </w:r>
          </w:p>
        </w:tc>
        <w:tc>
          <w:tcPr>
            <w:tcW w:w="1602" w:type="dxa"/>
            <w:noWrap/>
            <w:hideMark/>
          </w:tcPr>
          <w:p w:rsidR="00681061" w:rsidRPr="00D20D6A" w:rsidRDefault="00681061" w:rsidP="009F1DAB">
            <w:pPr>
              <w:rPr>
                <w:rFonts w:asciiTheme="majorBidi" w:eastAsia="Times New Roman" w:hAnsiTheme="majorBidi" w:cstheme="majorBidi"/>
                <w:color w:val="000000" w:themeColor="text1"/>
                <w:lang w:eastAsia="fr-FR"/>
              </w:rPr>
            </w:pPr>
            <w:r w:rsidRPr="00D20D6A">
              <w:rPr>
                <w:rFonts w:asciiTheme="majorBidi" w:eastAsia="Times New Roman" w:hAnsiTheme="majorBidi" w:cstheme="majorBidi"/>
                <w:color w:val="000000" w:themeColor="text1"/>
                <w:lang w:eastAsia="fr-FR"/>
              </w:rPr>
              <w:t>MS6 Standard</w:t>
            </w:r>
          </w:p>
          <w:p w:rsidR="00681061" w:rsidRPr="00D20D6A" w:rsidRDefault="00681061" w:rsidP="009F1DAB">
            <w:pPr>
              <w:rPr>
                <w:rFonts w:asciiTheme="majorBidi" w:hAnsiTheme="majorBidi" w:cstheme="majorBidi"/>
                <w:color w:val="000000" w:themeColor="text1"/>
              </w:rPr>
            </w:pPr>
            <w:r w:rsidRPr="00D20D6A">
              <w:rPr>
                <w:rFonts w:asciiTheme="majorBidi" w:eastAsia="Times New Roman" w:hAnsiTheme="majorBidi" w:cstheme="majorBidi"/>
                <w:color w:val="000000" w:themeColor="text1"/>
                <w:lang w:eastAsia="fr-FR"/>
              </w:rPr>
              <w:t>Deviation SD</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±0,022</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4</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±0,025</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6</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±0,028</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8</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±0,026</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10</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12</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±0,030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15</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18</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±0,021</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20</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±0,014</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25</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±0,011</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35</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±2,142</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45</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60</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±0,015</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75</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±0,021</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90</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±0,040</w:t>
            </w:r>
          </w:p>
        </w:tc>
      </w:tr>
      <w:tr w:rsidR="00681061" w:rsidRPr="00D20D6A" w:rsidTr="009F1DAB">
        <w:trPr>
          <w:trHeight w:val="300"/>
        </w:trPr>
        <w:tc>
          <w:tcPr>
            <w:tcW w:w="1200"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105</w:t>
            </w:r>
          </w:p>
        </w:tc>
        <w:tc>
          <w:tcPr>
            <w:tcW w:w="1602" w:type="dxa"/>
            <w:noWrap/>
            <w:hideMark/>
          </w:tcPr>
          <w:p w:rsidR="00681061" w:rsidRPr="00D20D6A" w:rsidRDefault="00681061" w:rsidP="009F1DAB">
            <w:pPr>
              <w:rPr>
                <w:rFonts w:asciiTheme="majorBidi" w:hAnsiTheme="majorBidi" w:cstheme="majorBidi"/>
                <w:color w:val="000000" w:themeColor="text1"/>
              </w:rPr>
            </w:pPr>
            <w:r w:rsidRPr="00D20D6A">
              <w:rPr>
                <w:rFonts w:asciiTheme="majorBidi" w:hAnsiTheme="majorBidi" w:cstheme="majorBidi"/>
                <w:color w:val="000000" w:themeColor="text1"/>
              </w:rPr>
              <w:t>±0,015</w:t>
            </w:r>
          </w:p>
        </w:tc>
      </w:tr>
    </w:tbl>
    <w:p w:rsidR="00F97DF8" w:rsidRPr="00DE5D75" w:rsidRDefault="00F97DF8" w:rsidP="00DE5D75">
      <w:pPr>
        <w:tabs>
          <w:tab w:val="left" w:pos="1537"/>
        </w:tabs>
        <w:rPr>
          <w:rFonts w:ascii="Times New Roman" w:hAnsi="Times New Roman" w:cs="Times New Roman"/>
          <w:sz w:val="24"/>
          <w:szCs w:val="24"/>
          <w:lang w:val="en-US"/>
        </w:rPr>
      </w:pPr>
    </w:p>
    <w:sectPr w:rsidR="00F97DF8" w:rsidRPr="00DE5D75" w:rsidSect="0087644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343" w:rsidRDefault="00495343" w:rsidP="008965F6">
      <w:pPr>
        <w:spacing w:after="0" w:line="240" w:lineRule="auto"/>
      </w:pPr>
      <w:r>
        <w:separator/>
      </w:r>
    </w:p>
  </w:endnote>
  <w:endnote w:type="continuationSeparator" w:id="1">
    <w:p w:rsidR="00495343" w:rsidRDefault="00495343" w:rsidP="00896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TIX2Text-Regular">
    <w:panose1 w:val="00000000000000000000"/>
    <w:charset w:val="00"/>
    <w:family w:val="roman"/>
    <w:notTrueType/>
    <w:pitch w:val="default"/>
    <w:sig w:usb0="00000003" w:usb1="00000000" w:usb2="00000000" w:usb3="00000000" w:csb0="00000001" w:csb1="00000000"/>
  </w:font>
  <w:font w:name="STIX2Tex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8372"/>
      <w:docPartObj>
        <w:docPartGallery w:val="Page Numbers (Bottom of Page)"/>
        <w:docPartUnique/>
      </w:docPartObj>
    </w:sdtPr>
    <w:sdtContent>
      <w:p w:rsidR="004455FA" w:rsidRDefault="005E492A">
        <w:pPr>
          <w:pStyle w:val="Pieddepage"/>
          <w:jc w:val="center"/>
        </w:pPr>
        <w:fldSimple w:instr=" PAGE   \* MERGEFORMAT ">
          <w:r w:rsidR="00820C65">
            <w:rPr>
              <w:noProof/>
            </w:rPr>
            <w:t>3</w:t>
          </w:r>
        </w:fldSimple>
      </w:p>
    </w:sdtContent>
  </w:sdt>
  <w:p w:rsidR="004455FA" w:rsidRDefault="004455F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343" w:rsidRDefault="00495343" w:rsidP="008965F6">
      <w:pPr>
        <w:spacing w:after="0" w:line="240" w:lineRule="auto"/>
      </w:pPr>
      <w:r>
        <w:separator/>
      </w:r>
    </w:p>
  </w:footnote>
  <w:footnote w:type="continuationSeparator" w:id="1">
    <w:p w:rsidR="00495343" w:rsidRDefault="00495343" w:rsidP="00896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319"/>
    <w:multiLevelType w:val="hybridMultilevel"/>
    <w:tmpl w:val="45A41436"/>
    <w:lvl w:ilvl="0" w:tplc="FBAA5F88">
      <w:start w:val="4"/>
      <w:numFmt w:val="decimal"/>
      <w:lvlText w:val="%1."/>
      <w:lvlJc w:val="left"/>
      <w:pPr>
        <w:ind w:left="720" w:hanging="360"/>
      </w:pPr>
      <w:rPr>
        <w:rFonts w:hint="default"/>
        <w:b w:val="0"/>
        <w:color w:val="222222"/>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F14F55"/>
    <w:multiLevelType w:val="hybridMultilevel"/>
    <w:tmpl w:val="225EE218"/>
    <w:lvl w:ilvl="0" w:tplc="432EAACE">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29382E"/>
    <w:multiLevelType w:val="hybridMultilevel"/>
    <w:tmpl w:val="644C2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444D01"/>
    <w:multiLevelType w:val="hybridMultilevel"/>
    <w:tmpl w:val="FC8ADD1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140860"/>
    <w:multiLevelType w:val="hybridMultilevel"/>
    <w:tmpl w:val="08307334"/>
    <w:lvl w:ilvl="0" w:tplc="222C73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5124F1"/>
    <w:multiLevelType w:val="hybridMultilevel"/>
    <w:tmpl w:val="81028EFE"/>
    <w:lvl w:ilvl="0" w:tplc="0FCEB7AA">
      <w:start w:val="3"/>
      <w:numFmt w:val="decimal"/>
      <w:lvlText w:val="%1."/>
      <w:lvlJc w:val="left"/>
      <w:pPr>
        <w:ind w:left="720" w:hanging="360"/>
      </w:pPr>
      <w:rPr>
        <w:rFonts w:asciiTheme="majorBidi" w:hAnsiTheme="majorBidi" w:cstheme="majorBidi" w:hint="default"/>
        <w:b w:val="0"/>
        <w:color w:val="22222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4C0511"/>
    <w:multiLevelType w:val="hybridMultilevel"/>
    <w:tmpl w:val="1414A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A4781B"/>
    <w:multiLevelType w:val="hybridMultilevel"/>
    <w:tmpl w:val="9F7827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D3486C"/>
    <w:multiLevelType w:val="hybridMultilevel"/>
    <w:tmpl w:val="BC3244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8"/>
  </w:num>
  <w:num w:numId="6">
    <w:abstractNumId w:val="2"/>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D26DCE"/>
    <w:rsid w:val="00015009"/>
    <w:rsid w:val="000200D8"/>
    <w:rsid w:val="00021D02"/>
    <w:rsid w:val="0004085C"/>
    <w:rsid w:val="0004616D"/>
    <w:rsid w:val="000528CD"/>
    <w:rsid w:val="000533C3"/>
    <w:rsid w:val="0005651F"/>
    <w:rsid w:val="0006259F"/>
    <w:rsid w:val="00065034"/>
    <w:rsid w:val="00067A34"/>
    <w:rsid w:val="00080600"/>
    <w:rsid w:val="00086624"/>
    <w:rsid w:val="00092607"/>
    <w:rsid w:val="0009671C"/>
    <w:rsid w:val="000A102B"/>
    <w:rsid w:val="000A3C31"/>
    <w:rsid w:val="000A63D8"/>
    <w:rsid w:val="000B596D"/>
    <w:rsid w:val="000C05D6"/>
    <w:rsid w:val="000D4D8E"/>
    <w:rsid w:val="0011344F"/>
    <w:rsid w:val="001422B6"/>
    <w:rsid w:val="001523F1"/>
    <w:rsid w:val="0017574B"/>
    <w:rsid w:val="00177BBB"/>
    <w:rsid w:val="00195F04"/>
    <w:rsid w:val="001978A6"/>
    <w:rsid w:val="001A36AD"/>
    <w:rsid w:val="001A4787"/>
    <w:rsid w:val="001B5EA5"/>
    <w:rsid w:val="001B698B"/>
    <w:rsid w:val="001C11A5"/>
    <w:rsid w:val="001D44B8"/>
    <w:rsid w:val="001D57B9"/>
    <w:rsid w:val="001E40A2"/>
    <w:rsid w:val="001E4CA2"/>
    <w:rsid w:val="001E6219"/>
    <w:rsid w:val="001F1343"/>
    <w:rsid w:val="00222F8D"/>
    <w:rsid w:val="00226BCC"/>
    <w:rsid w:val="00230A68"/>
    <w:rsid w:val="0023370F"/>
    <w:rsid w:val="00233A78"/>
    <w:rsid w:val="00245C26"/>
    <w:rsid w:val="00260722"/>
    <w:rsid w:val="00267EFC"/>
    <w:rsid w:val="00292E09"/>
    <w:rsid w:val="00293274"/>
    <w:rsid w:val="00295D51"/>
    <w:rsid w:val="002A069C"/>
    <w:rsid w:val="002A3FCF"/>
    <w:rsid w:val="002A68BB"/>
    <w:rsid w:val="002B513A"/>
    <w:rsid w:val="002B699D"/>
    <w:rsid w:val="002C2013"/>
    <w:rsid w:val="002C40F6"/>
    <w:rsid w:val="002E0855"/>
    <w:rsid w:val="002F1782"/>
    <w:rsid w:val="00300122"/>
    <w:rsid w:val="00303B38"/>
    <w:rsid w:val="00313DA3"/>
    <w:rsid w:val="003140CC"/>
    <w:rsid w:val="0031705D"/>
    <w:rsid w:val="0032211D"/>
    <w:rsid w:val="00324AD7"/>
    <w:rsid w:val="00337E3B"/>
    <w:rsid w:val="00337E84"/>
    <w:rsid w:val="00353152"/>
    <w:rsid w:val="003659BC"/>
    <w:rsid w:val="0036753D"/>
    <w:rsid w:val="00371538"/>
    <w:rsid w:val="00377372"/>
    <w:rsid w:val="00380E5F"/>
    <w:rsid w:val="003B0FE6"/>
    <w:rsid w:val="003C20B4"/>
    <w:rsid w:val="003C3DCE"/>
    <w:rsid w:val="003C3FE1"/>
    <w:rsid w:val="003D5284"/>
    <w:rsid w:val="003F5E65"/>
    <w:rsid w:val="003F679A"/>
    <w:rsid w:val="003F6E33"/>
    <w:rsid w:val="004028D2"/>
    <w:rsid w:val="00407904"/>
    <w:rsid w:val="004125F2"/>
    <w:rsid w:val="004210DE"/>
    <w:rsid w:val="00422666"/>
    <w:rsid w:val="00423E67"/>
    <w:rsid w:val="00426E26"/>
    <w:rsid w:val="004336AD"/>
    <w:rsid w:val="0043439F"/>
    <w:rsid w:val="004343D1"/>
    <w:rsid w:val="004455FA"/>
    <w:rsid w:val="00445707"/>
    <w:rsid w:val="00456D8D"/>
    <w:rsid w:val="00462EEE"/>
    <w:rsid w:val="004636E2"/>
    <w:rsid w:val="00484B59"/>
    <w:rsid w:val="00495343"/>
    <w:rsid w:val="004A30BC"/>
    <w:rsid w:val="004A5781"/>
    <w:rsid w:val="004A63D1"/>
    <w:rsid w:val="004B0919"/>
    <w:rsid w:val="004B1622"/>
    <w:rsid w:val="004B476A"/>
    <w:rsid w:val="004B47E8"/>
    <w:rsid w:val="004B5F88"/>
    <w:rsid w:val="004C22FD"/>
    <w:rsid w:val="004D72C0"/>
    <w:rsid w:val="004E43B0"/>
    <w:rsid w:val="0051195C"/>
    <w:rsid w:val="00514589"/>
    <w:rsid w:val="00516DD5"/>
    <w:rsid w:val="00520E0D"/>
    <w:rsid w:val="005246FB"/>
    <w:rsid w:val="00526416"/>
    <w:rsid w:val="00526E8F"/>
    <w:rsid w:val="005279F9"/>
    <w:rsid w:val="0054063C"/>
    <w:rsid w:val="005609DC"/>
    <w:rsid w:val="00561401"/>
    <w:rsid w:val="00563E02"/>
    <w:rsid w:val="00565D4C"/>
    <w:rsid w:val="0057082A"/>
    <w:rsid w:val="00590156"/>
    <w:rsid w:val="00597268"/>
    <w:rsid w:val="005A521F"/>
    <w:rsid w:val="005B336F"/>
    <w:rsid w:val="005B53C0"/>
    <w:rsid w:val="005C2DD2"/>
    <w:rsid w:val="005D73CA"/>
    <w:rsid w:val="005E492A"/>
    <w:rsid w:val="005F7ABB"/>
    <w:rsid w:val="005F7B2E"/>
    <w:rsid w:val="00611883"/>
    <w:rsid w:val="006276D3"/>
    <w:rsid w:val="00630BBA"/>
    <w:rsid w:val="00656B44"/>
    <w:rsid w:val="006603B8"/>
    <w:rsid w:val="00675041"/>
    <w:rsid w:val="00681061"/>
    <w:rsid w:val="00684CCB"/>
    <w:rsid w:val="006866A3"/>
    <w:rsid w:val="00696269"/>
    <w:rsid w:val="006A1772"/>
    <w:rsid w:val="006B0274"/>
    <w:rsid w:val="006B0856"/>
    <w:rsid w:val="006C4E3B"/>
    <w:rsid w:val="006D09A1"/>
    <w:rsid w:val="006E2E7F"/>
    <w:rsid w:val="006F6358"/>
    <w:rsid w:val="00701278"/>
    <w:rsid w:val="00704791"/>
    <w:rsid w:val="00715F58"/>
    <w:rsid w:val="00744E39"/>
    <w:rsid w:val="007451C5"/>
    <w:rsid w:val="007707C1"/>
    <w:rsid w:val="007718D6"/>
    <w:rsid w:val="00781734"/>
    <w:rsid w:val="0078345A"/>
    <w:rsid w:val="0079314D"/>
    <w:rsid w:val="00794B72"/>
    <w:rsid w:val="00794E49"/>
    <w:rsid w:val="00797D45"/>
    <w:rsid w:val="007B5875"/>
    <w:rsid w:val="007C1D8A"/>
    <w:rsid w:val="007C2BF6"/>
    <w:rsid w:val="007F0ABF"/>
    <w:rsid w:val="007F2A2D"/>
    <w:rsid w:val="0081490A"/>
    <w:rsid w:val="00820C65"/>
    <w:rsid w:val="008233E3"/>
    <w:rsid w:val="00836F9C"/>
    <w:rsid w:val="00837FBA"/>
    <w:rsid w:val="00842A69"/>
    <w:rsid w:val="00847149"/>
    <w:rsid w:val="00866FEE"/>
    <w:rsid w:val="00867682"/>
    <w:rsid w:val="00876442"/>
    <w:rsid w:val="00881BB6"/>
    <w:rsid w:val="00882D41"/>
    <w:rsid w:val="008965F6"/>
    <w:rsid w:val="008A1B64"/>
    <w:rsid w:val="008A1FAD"/>
    <w:rsid w:val="008A4CBB"/>
    <w:rsid w:val="008A52DA"/>
    <w:rsid w:val="008A791F"/>
    <w:rsid w:val="008B1CB5"/>
    <w:rsid w:val="008C4426"/>
    <w:rsid w:val="008D0A8D"/>
    <w:rsid w:val="008D3B2D"/>
    <w:rsid w:val="008E37B0"/>
    <w:rsid w:val="008F0199"/>
    <w:rsid w:val="008F4AD1"/>
    <w:rsid w:val="009037A6"/>
    <w:rsid w:val="00916B95"/>
    <w:rsid w:val="00917CCD"/>
    <w:rsid w:val="00927E2B"/>
    <w:rsid w:val="00941A5E"/>
    <w:rsid w:val="009541DC"/>
    <w:rsid w:val="00954876"/>
    <w:rsid w:val="00955C26"/>
    <w:rsid w:val="00965325"/>
    <w:rsid w:val="009B08D4"/>
    <w:rsid w:val="009B1F21"/>
    <w:rsid w:val="009D21ED"/>
    <w:rsid w:val="00A0061A"/>
    <w:rsid w:val="00A147B4"/>
    <w:rsid w:val="00A47C59"/>
    <w:rsid w:val="00A52979"/>
    <w:rsid w:val="00A544B3"/>
    <w:rsid w:val="00A56A88"/>
    <w:rsid w:val="00A6603B"/>
    <w:rsid w:val="00A670D5"/>
    <w:rsid w:val="00A73F45"/>
    <w:rsid w:val="00A95CF9"/>
    <w:rsid w:val="00AA5CFF"/>
    <w:rsid w:val="00AB0CC6"/>
    <w:rsid w:val="00AB253D"/>
    <w:rsid w:val="00AB3254"/>
    <w:rsid w:val="00AB5BED"/>
    <w:rsid w:val="00AC0222"/>
    <w:rsid w:val="00AC06B6"/>
    <w:rsid w:val="00AC54DB"/>
    <w:rsid w:val="00AD407C"/>
    <w:rsid w:val="00AD673C"/>
    <w:rsid w:val="00AE3DD0"/>
    <w:rsid w:val="00AF396F"/>
    <w:rsid w:val="00AF3CEB"/>
    <w:rsid w:val="00B10660"/>
    <w:rsid w:val="00B25B22"/>
    <w:rsid w:val="00B268E7"/>
    <w:rsid w:val="00B37CF6"/>
    <w:rsid w:val="00B4740C"/>
    <w:rsid w:val="00B5326B"/>
    <w:rsid w:val="00B55BBD"/>
    <w:rsid w:val="00B80F28"/>
    <w:rsid w:val="00B825E8"/>
    <w:rsid w:val="00B86523"/>
    <w:rsid w:val="00B905E9"/>
    <w:rsid w:val="00B92638"/>
    <w:rsid w:val="00BA5218"/>
    <w:rsid w:val="00BE1F93"/>
    <w:rsid w:val="00BF5936"/>
    <w:rsid w:val="00C03D4B"/>
    <w:rsid w:val="00C05A27"/>
    <w:rsid w:val="00C21F86"/>
    <w:rsid w:val="00C417B2"/>
    <w:rsid w:val="00C775FB"/>
    <w:rsid w:val="00C807E3"/>
    <w:rsid w:val="00C976BA"/>
    <w:rsid w:val="00CA30D7"/>
    <w:rsid w:val="00CE6D36"/>
    <w:rsid w:val="00CF38A5"/>
    <w:rsid w:val="00CF6FFB"/>
    <w:rsid w:val="00D047F5"/>
    <w:rsid w:val="00D05EFD"/>
    <w:rsid w:val="00D1026F"/>
    <w:rsid w:val="00D126A6"/>
    <w:rsid w:val="00D12CEE"/>
    <w:rsid w:val="00D12D10"/>
    <w:rsid w:val="00D20D6A"/>
    <w:rsid w:val="00D24A82"/>
    <w:rsid w:val="00D26CC2"/>
    <w:rsid w:val="00D26DCE"/>
    <w:rsid w:val="00D43963"/>
    <w:rsid w:val="00D4439B"/>
    <w:rsid w:val="00D5774A"/>
    <w:rsid w:val="00D73B07"/>
    <w:rsid w:val="00D82B6D"/>
    <w:rsid w:val="00D96703"/>
    <w:rsid w:val="00D976C8"/>
    <w:rsid w:val="00DA1AA8"/>
    <w:rsid w:val="00DA3AED"/>
    <w:rsid w:val="00DB2054"/>
    <w:rsid w:val="00DD2CA3"/>
    <w:rsid w:val="00DE5D75"/>
    <w:rsid w:val="00DF6B4D"/>
    <w:rsid w:val="00E12D46"/>
    <w:rsid w:val="00E15B67"/>
    <w:rsid w:val="00E261DF"/>
    <w:rsid w:val="00E33C17"/>
    <w:rsid w:val="00E45A88"/>
    <w:rsid w:val="00E50CF5"/>
    <w:rsid w:val="00E73EC9"/>
    <w:rsid w:val="00E75354"/>
    <w:rsid w:val="00E800C2"/>
    <w:rsid w:val="00E831B8"/>
    <w:rsid w:val="00E906B2"/>
    <w:rsid w:val="00EA3033"/>
    <w:rsid w:val="00EA337B"/>
    <w:rsid w:val="00EA4903"/>
    <w:rsid w:val="00EA7C9F"/>
    <w:rsid w:val="00EB11E2"/>
    <w:rsid w:val="00EB2DF7"/>
    <w:rsid w:val="00EB382C"/>
    <w:rsid w:val="00EC0033"/>
    <w:rsid w:val="00EC1D22"/>
    <w:rsid w:val="00EC62E3"/>
    <w:rsid w:val="00EE3AEC"/>
    <w:rsid w:val="00EE527E"/>
    <w:rsid w:val="00F000DF"/>
    <w:rsid w:val="00F0459D"/>
    <w:rsid w:val="00F172A5"/>
    <w:rsid w:val="00F33400"/>
    <w:rsid w:val="00F5167E"/>
    <w:rsid w:val="00F55C0C"/>
    <w:rsid w:val="00F63303"/>
    <w:rsid w:val="00F76974"/>
    <w:rsid w:val="00F811FF"/>
    <w:rsid w:val="00F832C3"/>
    <w:rsid w:val="00F83E2D"/>
    <w:rsid w:val="00F91A6C"/>
    <w:rsid w:val="00F97DF8"/>
    <w:rsid w:val="00FB6F24"/>
    <w:rsid w:val="00FC4E84"/>
    <w:rsid w:val="00FC75DA"/>
    <w:rsid w:val="00FD2123"/>
    <w:rsid w:val="00FE286D"/>
    <w:rsid w:val="00FE4677"/>
    <w:rsid w:val="00FE74E7"/>
    <w:rsid w:val="00FF379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Ombrageclair1">
    <w:name w:val="Ombrage clair1"/>
    <w:basedOn w:val="TableauNormal"/>
    <w:uiPriority w:val="60"/>
    <w:rsid w:val="00D73B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D21ED"/>
    <w:pPr>
      <w:autoSpaceDE w:val="0"/>
      <w:autoSpaceDN w:val="0"/>
      <w:adjustRightInd w:val="0"/>
      <w:spacing w:after="0" w:line="240" w:lineRule="auto"/>
      <w:jc w:val="both"/>
    </w:pPr>
    <w:rPr>
      <w:rFonts w:ascii="Times New Roman" w:hAnsi="Times New Roman" w:cs="Times New Roman"/>
      <w:color w:val="000000"/>
      <w:sz w:val="24"/>
      <w:szCs w:val="24"/>
      <w:lang w:val="en-US" w:bidi="en-US"/>
    </w:rPr>
  </w:style>
  <w:style w:type="character" w:customStyle="1" w:styleId="hps">
    <w:name w:val="hps"/>
    <w:basedOn w:val="Policepardfaut"/>
    <w:rsid w:val="009D21ED"/>
  </w:style>
  <w:style w:type="paragraph" w:styleId="Paragraphedeliste">
    <w:name w:val="List Paragraph"/>
    <w:basedOn w:val="Normal"/>
    <w:uiPriority w:val="34"/>
    <w:qFormat/>
    <w:rsid w:val="00292E09"/>
    <w:pPr>
      <w:ind w:left="720"/>
      <w:contextualSpacing/>
    </w:pPr>
  </w:style>
  <w:style w:type="paragraph" w:styleId="En-tte">
    <w:name w:val="header"/>
    <w:basedOn w:val="Normal"/>
    <w:link w:val="En-tteCar"/>
    <w:uiPriority w:val="99"/>
    <w:semiHidden/>
    <w:unhideWhenUsed/>
    <w:rsid w:val="008965F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65F6"/>
  </w:style>
  <w:style w:type="paragraph" w:styleId="Pieddepage">
    <w:name w:val="footer"/>
    <w:basedOn w:val="Normal"/>
    <w:link w:val="PieddepageCar"/>
    <w:uiPriority w:val="99"/>
    <w:unhideWhenUsed/>
    <w:rsid w:val="008965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5F6"/>
  </w:style>
  <w:style w:type="paragraph" w:styleId="PrformatHTML">
    <w:name w:val="HTML Preformatted"/>
    <w:basedOn w:val="Normal"/>
    <w:link w:val="PrformatHTMLCar"/>
    <w:uiPriority w:val="99"/>
    <w:semiHidden/>
    <w:unhideWhenUsed/>
    <w:rsid w:val="00B10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B10660"/>
    <w:rPr>
      <w:rFonts w:ascii="Courier New" w:eastAsia="Times New Roman" w:hAnsi="Courier New" w:cs="Courier New"/>
      <w:sz w:val="20"/>
      <w:szCs w:val="20"/>
      <w:lang w:eastAsia="fr-FR"/>
    </w:rPr>
  </w:style>
  <w:style w:type="table" w:styleId="Grilledutableau">
    <w:name w:val="Table Grid"/>
    <w:basedOn w:val="TableauNormal"/>
    <w:uiPriority w:val="59"/>
    <w:rsid w:val="0030012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2022824">
      <w:bodyDiv w:val="1"/>
      <w:marLeft w:val="0"/>
      <w:marRight w:val="0"/>
      <w:marTop w:val="0"/>
      <w:marBottom w:val="0"/>
      <w:divBdr>
        <w:top w:val="none" w:sz="0" w:space="0" w:color="auto"/>
        <w:left w:val="none" w:sz="0" w:space="0" w:color="auto"/>
        <w:bottom w:val="none" w:sz="0" w:space="0" w:color="auto"/>
        <w:right w:val="none" w:sz="0" w:space="0" w:color="auto"/>
      </w:divBdr>
    </w:div>
    <w:div w:id="16224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1759</Words>
  <Characters>9676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PC SOFT</Company>
  <LinksUpToDate>false</LinksUpToDate>
  <CharactersWithSpaces>11413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hhgffcfgcv</dc:creator>
  <cp:lastModifiedBy>user</cp:lastModifiedBy>
  <cp:revision>19</cp:revision>
  <dcterms:created xsi:type="dcterms:W3CDTF">2019-09-01T01:06:00Z</dcterms:created>
  <dcterms:modified xsi:type="dcterms:W3CDTF">2019-09-06T11:08:00Z</dcterms:modified>
</cp:coreProperties>
</file>