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C" w:rsidRDefault="00FB343C" w:rsidP="00FB343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Response to reviewers</w:t>
      </w:r>
    </w:p>
    <w:p w:rsidR="00FB343C" w:rsidRDefault="00FB343C" w:rsidP="00FB343C">
      <w:pPr>
        <w:jc w:val="center"/>
        <w:rPr>
          <w:sz w:val="24"/>
          <w:szCs w:val="24"/>
          <w:lang w:val="en-US"/>
        </w:rPr>
      </w:pPr>
    </w:p>
    <w:p w:rsidR="00FB343C" w:rsidRDefault="00FB343C" w:rsidP="0030220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Reviewer A:</w:t>
      </w:r>
    </w:p>
    <w:p w:rsidR="0030220F" w:rsidRDefault="0030220F" w:rsidP="0030220F">
      <w:pPr>
        <w:spacing w:after="0"/>
        <w:jc w:val="both"/>
        <w:rPr>
          <w:sz w:val="24"/>
          <w:szCs w:val="24"/>
          <w:lang w:val="en-US"/>
        </w:rPr>
      </w:pPr>
    </w:p>
    <w:p w:rsidR="00FB343C" w:rsidRPr="0030220F" w:rsidRDefault="00FB343C" w:rsidP="0030220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en-US"/>
        </w:rPr>
      </w:pPr>
      <w:r w:rsidRPr="0030220F">
        <w:rPr>
          <w:sz w:val="24"/>
          <w:szCs w:val="24"/>
          <w:lang w:val="en-US"/>
        </w:rPr>
        <w:t xml:space="preserve">Lines 192-195 </w:t>
      </w:r>
      <w:r w:rsidR="0030220F">
        <w:rPr>
          <w:sz w:val="24"/>
          <w:szCs w:val="24"/>
          <w:lang w:val="en-US"/>
        </w:rPr>
        <w:t xml:space="preserve">- </w:t>
      </w:r>
      <w:r w:rsidRPr="0030220F">
        <w:rPr>
          <w:sz w:val="24"/>
          <w:szCs w:val="24"/>
          <w:lang w:val="en-US"/>
        </w:rPr>
        <w:t>rephrased</w:t>
      </w:r>
      <w:r w:rsidR="0030220F">
        <w:rPr>
          <w:sz w:val="24"/>
          <w:szCs w:val="24"/>
          <w:lang w:val="en-US"/>
        </w:rPr>
        <w:t>.</w:t>
      </w:r>
    </w:p>
    <w:p w:rsidR="00FB343C" w:rsidRDefault="00FB343C" w:rsidP="0030220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en-US"/>
        </w:rPr>
      </w:pPr>
      <w:r w:rsidRPr="0030220F">
        <w:rPr>
          <w:sz w:val="24"/>
          <w:szCs w:val="24"/>
          <w:lang w:val="en-US"/>
        </w:rPr>
        <w:t xml:space="preserve">Figs 5 and 7 </w:t>
      </w:r>
      <w:r w:rsidR="0030220F">
        <w:rPr>
          <w:sz w:val="24"/>
          <w:szCs w:val="24"/>
          <w:lang w:val="en-US"/>
        </w:rPr>
        <w:t xml:space="preserve">- </w:t>
      </w:r>
      <w:r w:rsidRPr="0030220F">
        <w:rPr>
          <w:sz w:val="24"/>
          <w:szCs w:val="24"/>
          <w:lang w:val="en-US"/>
        </w:rPr>
        <w:t>captions corrected</w:t>
      </w:r>
      <w:r w:rsidR="0030220F">
        <w:rPr>
          <w:sz w:val="24"/>
          <w:szCs w:val="24"/>
          <w:lang w:val="en-US"/>
        </w:rPr>
        <w:t>.</w:t>
      </w:r>
    </w:p>
    <w:p w:rsidR="00E11A79" w:rsidRPr="0030220F" w:rsidRDefault="00E11A79" w:rsidP="0030220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Lines 273-274 – corrected.</w:t>
      </w:r>
    </w:p>
    <w:p w:rsidR="00FB343C" w:rsidRDefault="00FB343C" w:rsidP="0030220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en-US"/>
        </w:rPr>
      </w:pPr>
      <w:r w:rsidRPr="0030220F">
        <w:rPr>
          <w:sz w:val="24"/>
          <w:szCs w:val="24"/>
          <w:lang w:val="en-US"/>
        </w:rPr>
        <w:t>Fig. 9 – it is possible that some of the nanoparticles did not precipitate completely and went through filtration process, which affected spectrophotometry. However, same procedure is used for all samples, so</w:t>
      </w:r>
      <w:r w:rsidR="0030220F" w:rsidRPr="0030220F">
        <w:rPr>
          <w:sz w:val="24"/>
          <w:szCs w:val="24"/>
          <w:lang w:val="en-US"/>
        </w:rPr>
        <w:t xml:space="preserve"> effect of it is the same for each sample and release trend reliable.</w:t>
      </w:r>
    </w:p>
    <w:p w:rsidR="0030220F" w:rsidRDefault="0030220F" w:rsidP="0030220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Line 309 – corrected.</w:t>
      </w:r>
    </w:p>
    <w:p w:rsidR="00E11A79" w:rsidRDefault="00E11A79" w:rsidP="00E11A79">
      <w:pPr>
        <w:spacing w:after="0"/>
        <w:jc w:val="both"/>
        <w:rPr>
          <w:sz w:val="24"/>
          <w:szCs w:val="24"/>
          <w:lang w:val="en-US"/>
        </w:rPr>
      </w:pPr>
    </w:p>
    <w:p w:rsidR="00E11A79" w:rsidRDefault="00E11A79" w:rsidP="00E11A79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Reviewer B:</w:t>
      </w:r>
    </w:p>
    <w:p w:rsidR="00E11A79" w:rsidRDefault="00E11A79" w:rsidP="00E11A79">
      <w:pPr>
        <w:spacing w:after="0"/>
        <w:jc w:val="both"/>
        <w:rPr>
          <w:sz w:val="24"/>
          <w:szCs w:val="24"/>
          <w:lang w:val="en-US"/>
        </w:rPr>
      </w:pPr>
    </w:p>
    <w:p w:rsidR="00E11A79" w:rsidRDefault="00E11A79" w:rsidP="00E11A79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Discussion about nanoparticle selection is extended, </w:t>
      </w:r>
      <w:r w:rsidRPr="00E11A79">
        <w:rPr>
          <w:color w:val="FF0000"/>
          <w:sz w:val="24"/>
          <w:szCs w:val="24"/>
          <w:lang w:val="en-US"/>
        </w:rPr>
        <w:t>lines 235-237</w:t>
      </w:r>
      <w:r>
        <w:rPr>
          <w:color w:val="FF0000"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Results are compared to other similarly designed nanoparticles, </w:t>
      </w:r>
      <w:r w:rsidRPr="00E11A79">
        <w:rPr>
          <w:color w:val="FF0000"/>
          <w:sz w:val="24"/>
          <w:szCs w:val="24"/>
          <w:lang w:val="en-US"/>
        </w:rPr>
        <w:t>lines 246-251</w:t>
      </w:r>
      <w:r>
        <w:rPr>
          <w:sz w:val="24"/>
          <w:szCs w:val="24"/>
          <w:lang w:val="en-US"/>
        </w:rPr>
        <w:t>.</w:t>
      </w:r>
    </w:p>
    <w:p w:rsidR="00E11A79" w:rsidRDefault="00E11A79" w:rsidP="00E11A79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Term “sink medium” is rephrased.</w:t>
      </w:r>
    </w:p>
    <w:p w:rsidR="00CD2E66" w:rsidRDefault="00CD2E66" w:rsidP="00FB2944">
      <w:pPr>
        <w:spacing w:after="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Fig. 9 – using method described in this paper, nanoparticles were not dissolved in water medium, as none of the components are water soluble (lines: 37, 67 and 254). The method was used to determine </w:t>
      </w:r>
      <w:proofErr w:type="spellStart"/>
      <w:r>
        <w:rPr>
          <w:sz w:val="24"/>
          <w:szCs w:val="24"/>
          <w:lang w:val="en-US"/>
        </w:rPr>
        <w:t>carvacrol</w:t>
      </w:r>
      <w:proofErr w:type="spellEnd"/>
      <w:r>
        <w:rPr>
          <w:sz w:val="24"/>
          <w:szCs w:val="24"/>
          <w:lang w:val="en-US"/>
        </w:rPr>
        <w:t xml:space="preserve"> release from nanoparticles </w:t>
      </w:r>
      <w:r w:rsidR="00FB2944">
        <w:rPr>
          <w:sz w:val="24"/>
          <w:szCs w:val="24"/>
          <w:lang w:val="en-US"/>
        </w:rPr>
        <w:t>in water, depending on rosin share.</w:t>
      </w:r>
      <w:r>
        <w:rPr>
          <w:sz w:val="24"/>
          <w:szCs w:val="24"/>
          <w:lang w:val="en-US"/>
        </w:rPr>
        <w:t xml:space="preserve"> </w:t>
      </w:r>
      <w:r w:rsidR="00FB2944">
        <w:rPr>
          <w:sz w:val="24"/>
          <w:szCs w:val="24"/>
          <w:lang w:val="en-US"/>
        </w:rPr>
        <w:t>Theoretical loading was 5 mg g</w:t>
      </w:r>
      <w:r w:rsidR="00FB2944" w:rsidRPr="00CD2E66">
        <w:rPr>
          <w:sz w:val="24"/>
          <w:szCs w:val="24"/>
          <w:vertAlign w:val="superscript"/>
          <w:lang w:val="en-US"/>
        </w:rPr>
        <w:t>-1</w:t>
      </w:r>
      <w:r w:rsidR="00FB2944">
        <w:rPr>
          <w:sz w:val="24"/>
          <w:szCs w:val="24"/>
          <w:lang w:val="en-US"/>
        </w:rPr>
        <w:t xml:space="preserve">, however, more detailed investigation of </w:t>
      </w:r>
      <w:proofErr w:type="spellStart"/>
      <w:r w:rsidR="00FB2944">
        <w:rPr>
          <w:sz w:val="24"/>
          <w:szCs w:val="24"/>
          <w:lang w:val="en-US"/>
        </w:rPr>
        <w:t>carvacrol</w:t>
      </w:r>
      <w:proofErr w:type="spellEnd"/>
      <w:r w:rsidR="00FB2944">
        <w:rPr>
          <w:sz w:val="24"/>
          <w:szCs w:val="24"/>
          <w:lang w:val="en-US"/>
        </w:rPr>
        <w:t xml:space="preserve"> encapsulation is composite nanoparticles is subject of future work</w:t>
      </w:r>
      <w:r w:rsidR="00FB2944">
        <w:rPr>
          <w:sz w:val="24"/>
          <w:szCs w:val="24"/>
          <w:lang w:val="en-US"/>
        </w:rPr>
        <w:t>. The purpose of the test</w:t>
      </w:r>
      <w:r>
        <w:rPr>
          <w:sz w:val="24"/>
          <w:szCs w:val="24"/>
          <w:lang w:val="en-US"/>
        </w:rPr>
        <w:t xml:space="preserve"> was not to simulate gastrointestinal digestive process</w:t>
      </w:r>
      <w:r w:rsidR="00FB2944">
        <w:rPr>
          <w:sz w:val="24"/>
          <w:szCs w:val="24"/>
          <w:lang w:val="en-US"/>
        </w:rPr>
        <w:t>, but to determine if rosin share affects release in any way</w:t>
      </w:r>
      <w:r>
        <w:rPr>
          <w:sz w:val="24"/>
          <w:szCs w:val="24"/>
          <w:lang w:val="en-US"/>
        </w:rPr>
        <w:t xml:space="preserve">. </w:t>
      </w:r>
    </w:p>
    <w:p w:rsidR="00FB2944" w:rsidRDefault="00FB2944" w:rsidP="00FB2944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Line 180 – corrected.</w:t>
      </w:r>
    </w:p>
    <w:p w:rsidR="00FB2944" w:rsidRDefault="00FB2944" w:rsidP="00FB2944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Line 95, 126 and 194 – corrected </w:t>
      </w:r>
      <w:proofErr w:type="gramStart"/>
      <w:r>
        <w:rPr>
          <w:sz w:val="24"/>
          <w:szCs w:val="24"/>
          <w:lang w:val="en-US"/>
        </w:rPr>
        <w:t>to ”</w:t>
      </w:r>
      <w:proofErr w:type="spellStart"/>
      <w:proofErr w:type="gramEnd"/>
      <w:r>
        <w:rPr>
          <w:sz w:val="24"/>
          <w:szCs w:val="24"/>
          <w:lang w:val="en-US"/>
        </w:rPr>
        <w:t>dropwise</w:t>
      </w:r>
      <w:proofErr w:type="spellEnd"/>
      <w:r>
        <w:rPr>
          <w:sz w:val="24"/>
          <w:szCs w:val="24"/>
          <w:lang w:val="en-US"/>
        </w:rPr>
        <w:t>”.</w:t>
      </w:r>
    </w:p>
    <w:p w:rsidR="00FB2944" w:rsidRDefault="00FB2944" w:rsidP="00FB2944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Lines 298, 309, 311 and 314 – corrected.</w:t>
      </w:r>
      <w:bookmarkStart w:id="0" w:name="_GoBack"/>
      <w:bookmarkEnd w:id="0"/>
    </w:p>
    <w:p w:rsidR="00FB2944" w:rsidRDefault="00FB2944" w:rsidP="00FB2944">
      <w:pPr>
        <w:spacing w:after="0"/>
        <w:ind w:firstLine="426"/>
        <w:jc w:val="both"/>
        <w:rPr>
          <w:sz w:val="24"/>
          <w:szCs w:val="24"/>
          <w:lang w:val="en-US"/>
        </w:rPr>
      </w:pPr>
    </w:p>
    <w:sectPr w:rsidR="00FB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09B"/>
    <w:multiLevelType w:val="hybridMultilevel"/>
    <w:tmpl w:val="8B62B0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9C7"/>
    <w:multiLevelType w:val="hybridMultilevel"/>
    <w:tmpl w:val="E09C3C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C"/>
    <w:rsid w:val="0030220F"/>
    <w:rsid w:val="004B293C"/>
    <w:rsid w:val="009F05C8"/>
    <w:rsid w:val="00CD2E66"/>
    <w:rsid w:val="00E11A79"/>
    <w:rsid w:val="00FB2944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koloidna18</dc:creator>
  <cp:lastModifiedBy>koloidna18</cp:lastModifiedBy>
  <cp:revision>2</cp:revision>
  <dcterms:created xsi:type="dcterms:W3CDTF">2019-07-01T14:03:00Z</dcterms:created>
  <dcterms:modified xsi:type="dcterms:W3CDTF">2019-07-01T14:43:00Z</dcterms:modified>
</cp:coreProperties>
</file>