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A9" w:rsidRPr="00395BA9" w:rsidRDefault="00395BA9" w:rsidP="00395BA9">
      <w:pPr>
        <w:spacing w:line="240" w:lineRule="auto"/>
        <w:rPr>
          <w:rStyle w:val="fontstyle01"/>
          <w:rFonts w:ascii="Times New Roman" w:hAnsi="Times New Roman" w:cs="Times New Roman"/>
          <w:i w:val="0"/>
          <w:sz w:val="28"/>
          <w:szCs w:val="28"/>
        </w:rPr>
      </w:pPr>
      <w:r w:rsidRPr="00395BA9">
        <w:rPr>
          <w:rStyle w:val="fontstyle01"/>
          <w:rFonts w:ascii="Times New Roman" w:hAnsi="Times New Roman" w:cs="Times New Roman"/>
          <w:i w:val="0"/>
          <w:sz w:val="28"/>
          <w:szCs w:val="28"/>
        </w:rPr>
        <w:t>Binary copper(II) complex having stepped polymeric structure: synthesis, characterization, DNA-binding and anti-fungal studies.</w:t>
      </w:r>
    </w:p>
    <w:p w:rsidR="00395BA9" w:rsidRPr="00D273D6" w:rsidRDefault="00395BA9" w:rsidP="00395BA9">
      <w:pPr>
        <w:rPr>
          <w:rFonts w:ascii="Times New Roman" w:hAnsi="Times New Roman" w:cs="Times New Roman"/>
          <w:sz w:val="24"/>
          <w:szCs w:val="24"/>
        </w:rPr>
      </w:pPr>
      <w:r w:rsidRPr="00D273D6">
        <w:rPr>
          <w:rFonts w:ascii="Times New Roman" w:hAnsi="Times New Roman" w:cs="Times New Roman"/>
          <w:sz w:val="24"/>
          <w:szCs w:val="24"/>
        </w:rPr>
        <w:t>Supplementary material</w:t>
      </w:r>
    </w:p>
    <w:p w:rsidR="00927AA8" w:rsidRPr="00B45598" w:rsidRDefault="00927AA8" w:rsidP="00927AA8">
      <w:pPr>
        <w:spacing w:line="360" w:lineRule="auto"/>
        <w:rPr>
          <w:rStyle w:val="Strong"/>
          <w:rFonts w:ascii="Times New Roman" w:hAnsi="Times New Roman" w:cs="Times New Roman"/>
          <w:sz w:val="24"/>
          <w:szCs w:val="24"/>
        </w:rPr>
      </w:pPr>
      <w:r w:rsidRPr="00B45598">
        <w:rPr>
          <w:rStyle w:val="Strong"/>
          <w:rFonts w:ascii="Times New Roman" w:hAnsi="Times New Roman" w:cs="Times New Roman"/>
          <w:sz w:val="24"/>
          <w:szCs w:val="24"/>
        </w:rPr>
        <w:t>Single crystal XRD study</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 xml:space="preserve">Single crystal XRD data was obtained using an Oxford Diffraction Gemini Ultra S CCD diffractometer equipped with graphite </w:t>
      </w:r>
      <w:proofErr w:type="spellStart"/>
      <w:r w:rsidRPr="00927AA8">
        <w:rPr>
          <w:rStyle w:val="Strong"/>
          <w:rFonts w:ascii="Times New Roman" w:hAnsi="Times New Roman" w:cs="Times New Roman"/>
          <w:b w:val="0"/>
          <w:sz w:val="24"/>
          <w:szCs w:val="24"/>
        </w:rPr>
        <w:t>monochromated</w:t>
      </w:r>
      <w:proofErr w:type="spellEnd"/>
      <w:r w:rsidRPr="00927AA8">
        <w:rPr>
          <w:rStyle w:val="Strong"/>
          <w:rFonts w:ascii="Times New Roman" w:hAnsi="Times New Roman" w:cs="Times New Roman"/>
          <w:b w:val="0"/>
          <w:sz w:val="24"/>
          <w:szCs w:val="24"/>
        </w:rPr>
        <w:t xml:space="preserve"> Mo-K</w:t>
      </w:r>
      <w:r w:rsidRPr="00927AA8">
        <w:rPr>
          <w:rStyle w:val="Strong"/>
          <w:rFonts w:ascii="Times New Roman" w:hAnsi="Times New Roman" w:cs="Times New Roman"/>
          <w:b w:val="0"/>
          <w:sz w:val="24"/>
          <w:szCs w:val="24"/>
          <w:vertAlign w:val="subscript"/>
        </w:rPr>
        <w:t xml:space="preserve">α </w:t>
      </w:r>
      <w:r w:rsidRPr="00927AA8">
        <w:rPr>
          <w:rStyle w:val="Strong"/>
          <w:rFonts w:ascii="Times New Roman" w:hAnsi="Times New Roman" w:cs="Times New Roman"/>
          <w:b w:val="0"/>
          <w:sz w:val="24"/>
          <w:szCs w:val="24"/>
        </w:rPr>
        <w:t xml:space="preserve">radiation source. The data was solved using </w:t>
      </w:r>
      <w:proofErr w:type="spellStart"/>
      <w:r w:rsidRPr="00927AA8">
        <w:rPr>
          <w:rStyle w:val="Strong"/>
          <w:rFonts w:ascii="Times New Roman" w:hAnsi="Times New Roman" w:cs="Times New Roman"/>
          <w:b w:val="0"/>
          <w:sz w:val="24"/>
          <w:szCs w:val="24"/>
        </w:rPr>
        <w:t>CrysAlisPro</w:t>
      </w:r>
      <w:proofErr w:type="spellEnd"/>
      <w:r w:rsidRPr="00927AA8">
        <w:rPr>
          <w:rStyle w:val="Strong"/>
          <w:rFonts w:ascii="Times New Roman" w:hAnsi="Times New Roman" w:cs="Times New Roman"/>
          <w:b w:val="0"/>
          <w:sz w:val="24"/>
          <w:szCs w:val="24"/>
        </w:rPr>
        <w:t xml:space="preserve"> and structure solved using direct methods with SHELXS-86 and refined with SHELXL-97</w:t>
      </w:r>
      <w:r>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within the </w:t>
      </w:r>
      <w:proofErr w:type="spellStart"/>
      <w:r w:rsidRPr="00927AA8">
        <w:rPr>
          <w:rStyle w:val="Strong"/>
          <w:rFonts w:ascii="Times New Roman" w:hAnsi="Times New Roman" w:cs="Times New Roman"/>
          <w:b w:val="0"/>
          <w:sz w:val="24"/>
          <w:szCs w:val="24"/>
        </w:rPr>
        <w:t>WinGX</w:t>
      </w:r>
      <w:proofErr w:type="spellEnd"/>
      <w:r w:rsidRPr="00927AA8">
        <w:rPr>
          <w:rStyle w:val="Strong"/>
          <w:rFonts w:ascii="Times New Roman" w:hAnsi="Times New Roman" w:cs="Times New Roman"/>
          <w:b w:val="0"/>
          <w:sz w:val="24"/>
          <w:szCs w:val="24"/>
        </w:rPr>
        <w:t xml:space="preserve"> package.</w:t>
      </w:r>
      <w:r>
        <w:rPr>
          <w:rStyle w:val="Strong"/>
          <w:rFonts w:ascii="Times New Roman" w:hAnsi="Times New Roman" w:cs="Times New Roman"/>
          <w:b w:val="0"/>
          <w:sz w:val="24"/>
          <w:szCs w:val="24"/>
          <w:vertAlign w:val="superscript"/>
        </w:rPr>
        <w:t>2</w:t>
      </w:r>
      <w:r w:rsidRPr="00927AA8">
        <w:rPr>
          <w:rStyle w:val="Strong"/>
          <w:rFonts w:ascii="Times New Roman" w:hAnsi="Times New Roman" w:cs="Times New Roman"/>
          <w:b w:val="0"/>
          <w:sz w:val="24"/>
          <w:szCs w:val="24"/>
        </w:rPr>
        <w:t xml:space="preserve"> The drawings were produced using mercury.</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 xml:space="preserve">Crystallographic information about the crystal presented in this paper has been submitted with Cambridge Crystallographic Data Centre with CCDC # 951569. For free acquisition of the data: Fax: +44-1223-336-033; E-Mail: </w:t>
      </w:r>
      <w:hyperlink r:id="rId5" w:history="1">
        <w:r w:rsidRPr="00927AA8">
          <w:rPr>
            <w:rStyle w:val="Hyperlink"/>
            <w:rFonts w:ascii="Times New Roman" w:hAnsi="Times New Roman" w:cs="Times New Roman"/>
            <w:b/>
            <w:sz w:val="24"/>
            <w:szCs w:val="24"/>
          </w:rPr>
          <w:t>deposit@ccdc.cam.ac.uk</w:t>
        </w:r>
      </w:hyperlink>
      <w:r w:rsidRPr="00927AA8">
        <w:rPr>
          <w:rStyle w:val="Strong"/>
          <w:rFonts w:ascii="Times New Roman" w:hAnsi="Times New Roman" w:cs="Times New Roman"/>
          <w:b w:val="0"/>
          <w:sz w:val="24"/>
          <w:szCs w:val="24"/>
        </w:rPr>
        <w:t xml:space="preserve">, </w:t>
      </w:r>
      <w:hyperlink r:id="rId6" w:history="1">
        <w:r w:rsidRPr="00927AA8">
          <w:rPr>
            <w:rStyle w:val="Hyperlink"/>
            <w:rFonts w:ascii="Times New Roman" w:hAnsi="Times New Roman" w:cs="Times New Roman"/>
            <w:b/>
            <w:sz w:val="24"/>
            <w:szCs w:val="24"/>
          </w:rPr>
          <w:t>http://www.ccdc.cam.ac.uk</w:t>
        </w:r>
      </w:hyperlink>
      <w:r w:rsidRPr="00927AA8">
        <w:rPr>
          <w:rStyle w:val="Strong"/>
          <w:rFonts w:ascii="Times New Roman" w:hAnsi="Times New Roman" w:cs="Times New Roman"/>
          <w:b w:val="0"/>
          <w:sz w:val="24"/>
          <w:szCs w:val="24"/>
        </w:rPr>
        <w:t>.</w:t>
      </w:r>
    </w:p>
    <w:p w:rsidR="00927AA8" w:rsidRPr="00927AA8" w:rsidRDefault="00927AA8" w:rsidP="00927AA8">
      <w:pPr>
        <w:spacing w:line="360" w:lineRule="auto"/>
        <w:rPr>
          <w:rStyle w:val="Strong"/>
          <w:rFonts w:ascii="Times New Roman" w:hAnsi="Times New Roman" w:cs="Times New Roman"/>
          <w:sz w:val="24"/>
          <w:szCs w:val="24"/>
        </w:rPr>
      </w:pPr>
      <w:r w:rsidRPr="00927AA8">
        <w:rPr>
          <w:rStyle w:val="Strong"/>
          <w:rFonts w:ascii="Times New Roman" w:hAnsi="Times New Roman" w:cs="Times New Roman"/>
          <w:sz w:val="24"/>
          <w:szCs w:val="24"/>
        </w:rPr>
        <w:t xml:space="preserve">Electrochemistry </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 xml:space="preserve">Electrochemical solution experiments were done using an SP-300 </w:t>
      </w:r>
      <w:proofErr w:type="spellStart"/>
      <w:r w:rsidRPr="00927AA8">
        <w:rPr>
          <w:rStyle w:val="Strong"/>
          <w:rFonts w:ascii="Times New Roman" w:hAnsi="Times New Roman" w:cs="Times New Roman"/>
          <w:b w:val="0"/>
          <w:sz w:val="24"/>
          <w:szCs w:val="24"/>
        </w:rPr>
        <w:t>potentiostate</w:t>
      </w:r>
      <w:proofErr w:type="spellEnd"/>
      <w:r w:rsidRPr="00927AA8">
        <w:rPr>
          <w:rStyle w:val="Strong"/>
          <w:rFonts w:ascii="Times New Roman" w:hAnsi="Times New Roman" w:cs="Times New Roman"/>
          <w:b w:val="0"/>
          <w:sz w:val="24"/>
          <w:szCs w:val="24"/>
        </w:rPr>
        <w:t xml:space="preserve">, serial number 0134, </w:t>
      </w:r>
      <w:proofErr w:type="spellStart"/>
      <w:r w:rsidRPr="00927AA8">
        <w:rPr>
          <w:rStyle w:val="Strong"/>
          <w:rFonts w:ascii="Times New Roman" w:hAnsi="Times New Roman" w:cs="Times New Roman"/>
          <w:b w:val="0"/>
          <w:sz w:val="24"/>
          <w:szCs w:val="24"/>
        </w:rPr>
        <w:t>BioLogic</w:t>
      </w:r>
      <w:proofErr w:type="spellEnd"/>
      <w:r w:rsidRPr="00927AA8">
        <w:rPr>
          <w:rStyle w:val="Strong"/>
          <w:rFonts w:ascii="Times New Roman" w:hAnsi="Times New Roman" w:cs="Times New Roman"/>
          <w:b w:val="0"/>
          <w:sz w:val="24"/>
          <w:szCs w:val="24"/>
        </w:rPr>
        <w:t xml:space="preserve"> Scientific Instruments, France. The solvent system was </w:t>
      </w:r>
      <w:proofErr w:type="spellStart"/>
      <w:proofErr w:type="gramStart"/>
      <w:r w:rsidRPr="00927AA8">
        <w:rPr>
          <w:rStyle w:val="Strong"/>
          <w:rFonts w:ascii="Times New Roman" w:hAnsi="Times New Roman" w:cs="Times New Roman"/>
          <w:b w:val="0"/>
          <w:sz w:val="24"/>
          <w:szCs w:val="24"/>
        </w:rPr>
        <w:t>water:DMS</w:t>
      </w:r>
      <w:proofErr w:type="spellEnd"/>
      <w:proofErr w:type="gramEnd"/>
      <w:r w:rsidRPr="00927AA8">
        <w:rPr>
          <w:rStyle w:val="Strong"/>
          <w:rFonts w:ascii="Times New Roman" w:hAnsi="Times New Roman" w:cs="Times New Roman"/>
          <w:b w:val="0"/>
          <w:sz w:val="24"/>
          <w:szCs w:val="24"/>
        </w:rPr>
        <w:t xml:space="preserve"> (1:4), 0.01 M in </w:t>
      </w:r>
      <w:proofErr w:type="spellStart"/>
      <w:r w:rsidRPr="00927AA8">
        <w:rPr>
          <w:rStyle w:val="Strong"/>
          <w:rFonts w:ascii="Times New Roman" w:hAnsi="Times New Roman" w:cs="Times New Roman"/>
          <w:b w:val="0"/>
          <w:sz w:val="24"/>
          <w:szCs w:val="24"/>
        </w:rPr>
        <w:t>KCl</w:t>
      </w:r>
      <w:proofErr w:type="spellEnd"/>
      <w:r w:rsidRPr="00927AA8">
        <w:rPr>
          <w:rStyle w:val="Strong"/>
          <w:rFonts w:ascii="Times New Roman" w:hAnsi="Times New Roman" w:cs="Times New Roman"/>
          <w:b w:val="0"/>
          <w:sz w:val="24"/>
          <w:szCs w:val="24"/>
        </w:rPr>
        <w:t xml:space="preserve"> purged with N</w:t>
      </w:r>
      <w:r w:rsidRPr="00927AA8">
        <w:rPr>
          <w:rStyle w:val="Strong"/>
          <w:rFonts w:ascii="Times New Roman" w:hAnsi="Times New Roman" w:cs="Times New Roman"/>
          <w:b w:val="0"/>
          <w:sz w:val="24"/>
          <w:szCs w:val="24"/>
          <w:vertAlign w:val="subscript"/>
        </w:rPr>
        <w:t>2</w:t>
      </w:r>
      <w:r w:rsidRPr="00927AA8">
        <w:rPr>
          <w:rStyle w:val="Strong"/>
          <w:rFonts w:ascii="Times New Roman" w:hAnsi="Times New Roman" w:cs="Times New Roman"/>
          <w:b w:val="0"/>
          <w:sz w:val="24"/>
          <w:szCs w:val="24"/>
        </w:rPr>
        <w:t>. A three electrode cell was employed having saturated Ag/</w:t>
      </w:r>
      <w:proofErr w:type="spellStart"/>
      <w:r w:rsidRPr="00927AA8">
        <w:rPr>
          <w:rStyle w:val="Strong"/>
          <w:rFonts w:ascii="Times New Roman" w:hAnsi="Times New Roman" w:cs="Times New Roman"/>
          <w:b w:val="0"/>
          <w:sz w:val="24"/>
          <w:szCs w:val="24"/>
        </w:rPr>
        <w:t>AgCl</w:t>
      </w:r>
      <w:proofErr w:type="spellEnd"/>
      <w:r w:rsidRPr="00927AA8">
        <w:rPr>
          <w:rStyle w:val="Strong"/>
          <w:rFonts w:ascii="Times New Roman" w:hAnsi="Times New Roman" w:cs="Times New Roman"/>
          <w:b w:val="0"/>
          <w:sz w:val="24"/>
          <w:szCs w:val="24"/>
        </w:rPr>
        <w:t xml:space="preserve"> as reference, glassy carbon electrode as working and platinum as counter electrode. Measurements were made at room temperature. </w:t>
      </w:r>
      <w:proofErr w:type="spellStart"/>
      <w:r w:rsidRPr="00927AA8">
        <w:rPr>
          <w:rStyle w:val="Strong"/>
          <w:rFonts w:ascii="Times New Roman" w:hAnsi="Times New Roman" w:cs="Times New Roman"/>
          <w:b w:val="0"/>
          <w:sz w:val="24"/>
          <w:szCs w:val="24"/>
        </w:rPr>
        <w:t>Voltammograms</w:t>
      </w:r>
      <w:proofErr w:type="spellEnd"/>
      <w:r w:rsidRPr="00927AA8">
        <w:rPr>
          <w:rStyle w:val="Strong"/>
          <w:rFonts w:ascii="Times New Roman" w:hAnsi="Times New Roman" w:cs="Times New Roman"/>
          <w:b w:val="0"/>
          <w:sz w:val="24"/>
          <w:szCs w:val="24"/>
        </w:rPr>
        <w:t xml:space="preserve"> of the complex solution (3 </w:t>
      </w:r>
      <w:proofErr w:type="spellStart"/>
      <w:r w:rsidRPr="00927AA8">
        <w:rPr>
          <w:rStyle w:val="Strong"/>
          <w:rFonts w:ascii="Times New Roman" w:hAnsi="Times New Roman" w:cs="Times New Roman"/>
          <w:b w:val="0"/>
          <w:sz w:val="24"/>
          <w:szCs w:val="24"/>
        </w:rPr>
        <w:t>mM</w:t>
      </w:r>
      <w:proofErr w:type="spellEnd"/>
      <w:r w:rsidRPr="00927AA8">
        <w:rPr>
          <w:rStyle w:val="Strong"/>
          <w:rFonts w:ascii="Times New Roman" w:hAnsi="Times New Roman" w:cs="Times New Roman"/>
          <w:b w:val="0"/>
          <w:sz w:val="24"/>
          <w:szCs w:val="24"/>
        </w:rPr>
        <w:t>) were taken at various scan rates ranging from 25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to 1400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in order to calculate various </w:t>
      </w:r>
      <w:proofErr w:type="spellStart"/>
      <w:r w:rsidRPr="00927AA8">
        <w:rPr>
          <w:rStyle w:val="Strong"/>
          <w:rFonts w:ascii="Times New Roman" w:hAnsi="Times New Roman" w:cs="Times New Roman"/>
          <w:b w:val="0"/>
          <w:sz w:val="24"/>
          <w:szCs w:val="24"/>
        </w:rPr>
        <w:t>voltammetric</w:t>
      </w:r>
      <w:proofErr w:type="spellEnd"/>
      <w:r w:rsidRPr="00927AA8">
        <w:rPr>
          <w:rStyle w:val="Strong"/>
          <w:rFonts w:ascii="Times New Roman" w:hAnsi="Times New Roman" w:cs="Times New Roman"/>
          <w:b w:val="0"/>
          <w:sz w:val="24"/>
          <w:szCs w:val="24"/>
        </w:rPr>
        <w:t xml:space="preserve"> parameters.  </w:t>
      </w:r>
    </w:p>
    <w:p w:rsidR="00927AA8" w:rsidRPr="00927AA8" w:rsidRDefault="00927AA8" w:rsidP="00927AA8">
      <w:pPr>
        <w:spacing w:line="360" w:lineRule="auto"/>
        <w:jc w:val="both"/>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t>For DNA binding study through cyclic voltammetry, DNA solution was prepared in water and its concentration was determined using Beer-Lambert’s law using molar absorptivity of DNA = 6600 M</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.cm</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w:t>
      </w:r>
      <w:proofErr w:type="spellStart"/>
      <w:r w:rsidRPr="00927AA8">
        <w:rPr>
          <w:rStyle w:val="Strong"/>
          <w:rFonts w:ascii="Times New Roman" w:hAnsi="Times New Roman" w:cs="Times New Roman"/>
          <w:b w:val="0"/>
          <w:sz w:val="24"/>
          <w:szCs w:val="24"/>
        </w:rPr>
        <w:t>Voltammograms</w:t>
      </w:r>
      <w:proofErr w:type="spellEnd"/>
      <w:r w:rsidRPr="00927AA8">
        <w:rPr>
          <w:rStyle w:val="Strong"/>
          <w:rFonts w:ascii="Times New Roman" w:hAnsi="Times New Roman" w:cs="Times New Roman"/>
          <w:b w:val="0"/>
          <w:sz w:val="24"/>
          <w:szCs w:val="24"/>
        </w:rPr>
        <w:t xml:space="preserve"> of pure complex solution (3 </w:t>
      </w:r>
      <w:proofErr w:type="spellStart"/>
      <w:r w:rsidRPr="00927AA8">
        <w:rPr>
          <w:rStyle w:val="Strong"/>
          <w:rFonts w:ascii="Times New Roman" w:hAnsi="Times New Roman" w:cs="Times New Roman"/>
          <w:b w:val="0"/>
          <w:sz w:val="24"/>
          <w:szCs w:val="24"/>
        </w:rPr>
        <w:t>mM</w:t>
      </w:r>
      <w:proofErr w:type="spellEnd"/>
      <w:r w:rsidRPr="00927AA8">
        <w:rPr>
          <w:rStyle w:val="Strong"/>
          <w:rFonts w:ascii="Times New Roman" w:hAnsi="Times New Roman" w:cs="Times New Roman"/>
          <w:b w:val="0"/>
          <w:sz w:val="24"/>
          <w:szCs w:val="24"/>
        </w:rPr>
        <w:t xml:space="preserve">) and after the addition of 2, 8, 17, 23, 26, 30, 35, 44, 47 and 56 µM DNA. In order to compare certain </w:t>
      </w:r>
      <w:proofErr w:type="spellStart"/>
      <w:r w:rsidRPr="00927AA8">
        <w:rPr>
          <w:rStyle w:val="Strong"/>
          <w:rFonts w:ascii="Times New Roman" w:hAnsi="Times New Roman" w:cs="Times New Roman"/>
          <w:b w:val="0"/>
          <w:sz w:val="24"/>
          <w:szCs w:val="24"/>
        </w:rPr>
        <w:t>voltammetric</w:t>
      </w:r>
      <w:proofErr w:type="spellEnd"/>
      <w:r w:rsidRPr="00927AA8">
        <w:rPr>
          <w:rStyle w:val="Strong"/>
          <w:rFonts w:ascii="Times New Roman" w:hAnsi="Times New Roman" w:cs="Times New Roman"/>
          <w:b w:val="0"/>
          <w:sz w:val="24"/>
          <w:szCs w:val="24"/>
        </w:rPr>
        <w:t xml:space="preserve"> parameters before and after DNA addition, </w:t>
      </w:r>
      <w:proofErr w:type="spellStart"/>
      <w:r w:rsidRPr="00927AA8">
        <w:rPr>
          <w:rStyle w:val="Strong"/>
          <w:rFonts w:ascii="Times New Roman" w:hAnsi="Times New Roman" w:cs="Times New Roman"/>
          <w:b w:val="0"/>
          <w:sz w:val="24"/>
          <w:szCs w:val="24"/>
        </w:rPr>
        <w:t>voltammograms</w:t>
      </w:r>
      <w:proofErr w:type="spellEnd"/>
      <w:r w:rsidRPr="00927AA8">
        <w:rPr>
          <w:rStyle w:val="Strong"/>
          <w:rFonts w:ascii="Times New Roman" w:hAnsi="Times New Roman" w:cs="Times New Roman"/>
          <w:b w:val="0"/>
          <w:sz w:val="24"/>
          <w:szCs w:val="24"/>
        </w:rPr>
        <w:t xml:space="preserve"> were also taken in range from 25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to 1400 mVs</w:t>
      </w:r>
      <w:r w:rsidRPr="00927AA8">
        <w:rPr>
          <w:rStyle w:val="Strong"/>
          <w:rFonts w:ascii="Times New Roman" w:hAnsi="Times New Roman" w:cs="Times New Roman"/>
          <w:b w:val="0"/>
          <w:sz w:val="24"/>
          <w:szCs w:val="24"/>
          <w:vertAlign w:val="superscript"/>
        </w:rPr>
        <w:t>-1</w:t>
      </w:r>
      <w:r w:rsidRPr="00927AA8">
        <w:rPr>
          <w:rStyle w:val="Strong"/>
          <w:rFonts w:ascii="Times New Roman" w:hAnsi="Times New Roman" w:cs="Times New Roman"/>
          <w:b w:val="0"/>
          <w:sz w:val="24"/>
          <w:szCs w:val="24"/>
        </w:rPr>
        <w:t xml:space="preserve"> after DNA addition. </w:t>
      </w:r>
    </w:p>
    <w:p w:rsidR="00927AA8" w:rsidRPr="00927AA8" w:rsidRDefault="00927AA8" w:rsidP="00927AA8">
      <w:pPr>
        <w:spacing w:line="360" w:lineRule="auto"/>
        <w:rPr>
          <w:rStyle w:val="Strong"/>
          <w:rFonts w:ascii="Times New Roman" w:hAnsi="Times New Roman" w:cs="Times New Roman"/>
          <w:sz w:val="24"/>
          <w:szCs w:val="24"/>
        </w:rPr>
      </w:pPr>
      <w:r w:rsidRPr="00927AA8">
        <w:rPr>
          <w:rStyle w:val="Strong"/>
          <w:rFonts w:ascii="Times New Roman" w:hAnsi="Times New Roman" w:cs="Times New Roman"/>
          <w:sz w:val="24"/>
          <w:szCs w:val="24"/>
        </w:rPr>
        <w:t>Absorption spectroscopy</w:t>
      </w:r>
    </w:p>
    <w:p w:rsidR="00927AA8" w:rsidRPr="00927AA8" w:rsidRDefault="00927AA8" w:rsidP="00927AA8">
      <w:pPr>
        <w:spacing w:line="360" w:lineRule="auto"/>
        <w:rPr>
          <w:rStyle w:val="Strong"/>
          <w:rFonts w:ascii="Times New Roman" w:hAnsi="Times New Roman" w:cs="Times New Roman"/>
          <w:b w:val="0"/>
          <w:sz w:val="24"/>
          <w:szCs w:val="24"/>
        </w:rPr>
      </w:pPr>
      <w:r w:rsidRPr="00927AA8">
        <w:rPr>
          <w:rStyle w:val="Strong"/>
          <w:rFonts w:ascii="Times New Roman" w:hAnsi="Times New Roman" w:cs="Times New Roman"/>
          <w:b w:val="0"/>
          <w:sz w:val="24"/>
          <w:szCs w:val="24"/>
        </w:rPr>
        <w:lastRenderedPageBreak/>
        <w:t xml:space="preserve">Solution of the complex at 6 </w:t>
      </w:r>
      <w:proofErr w:type="spellStart"/>
      <w:r w:rsidRPr="00927AA8">
        <w:rPr>
          <w:rStyle w:val="Strong"/>
          <w:rFonts w:ascii="Times New Roman" w:hAnsi="Times New Roman" w:cs="Times New Roman"/>
          <w:b w:val="0"/>
          <w:sz w:val="24"/>
          <w:szCs w:val="24"/>
        </w:rPr>
        <w:t>mM</w:t>
      </w:r>
      <w:proofErr w:type="spellEnd"/>
      <w:r w:rsidRPr="00927AA8">
        <w:rPr>
          <w:rStyle w:val="Strong"/>
          <w:rFonts w:ascii="Times New Roman" w:hAnsi="Times New Roman" w:cs="Times New Roman"/>
          <w:b w:val="0"/>
          <w:sz w:val="24"/>
          <w:szCs w:val="24"/>
        </w:rPr>
        <w:t xml:space="preserve"> was prepared in </w:t>
      </w:r>
      <w:proofErr w:type="spellStart"/>
      <w:proofErr w:type="gramStart"/>
      <w:r w:rsidRPr="00927AA8">
        <w:rPr>
          <w:rStyle w:val="Strong"/>
          <w:rFonts w:ascii="Times New Roman" w:hAnsi="Times New Roman" w:cs="Times New Roman"/>
          <w:b w:val="0"/>
          <w:sz w:val="24"/>
          <w:szCs w:val="24"/>
        </w:rPr>
        <w:t>DMS:water</w:t>
      </w:r>
      <w:proofErr w:type="spellEnd"/>
      <w:proofErr w:type="gramEnd"/>
      <w:r w:rsidRPr="00927AA8">
        <w:rPr>
          <w:rStyle w:val="Strong"/>
          <w:rFonts w:ascii="Times New Roman" w:hAnsi="Times New Roman" w:cs="Times New Roman"/>
          <w:b w:val="0"/>
          <w:sz w:val="24"/>
          <w:szCs w:val="24"/>
        </w:rPr>
        <w:t xml:space="preserve"> (4:1) and its spectra were taken in pure form as well as in the presence of 10, 20, 30, 40, 50, 60, 70 and 80 µM DNA. Spectra were taken at room temperature in a cell of 1cm path length.</w:t>
      </w:r>
    </w:p>
    <w:p w:rsidR="00927AA8" w:rsidRPr="00B45598" w:rsidRDefault="00927AA8" w:rsidP="00927AA8">
      <w:pPr>
        <w:spacing w:line="360" w:lineRule="auto"/>
        <w:rPr>
          <w:rStyle w:val="Strong"/>
          <w:rFonts w:ascii="Times New Roman" w:hAnsi="Times New Roman" w:cs="Times New Roman"/>
          <w:sz w:val="24"/>
          <w:szCs w:val="24"/>
        </w:rPr>
      </w:pPr>
      <w:r w:rsidRPr="00B45598">
        <w:rPr>
          <w:rStyle w:val="Strong"/>
          <w:rFonts w:ascii="Times New Roman" w:hAnsi="Times New Roman" w:cs="Times New Roman"/>
          <w:sz w:val="24"/>
          <w:szCs w:val="24"/>
        </w:rPr>
        <w:t xml:space="preserve">Florescence spectroscopy </w:t>
      </w:r>
    </w:p>
    <w:p w:rsidR="00927AA8" w:rsidRPr="00B45598" w:rsidRDefault="00927AA8" w:rsidP="00927AA8">
      <w:pPr>
        <w:pStyle w:val="Papersection"/>
        <w:numPr>
          <w:ilvl w:val="0"/>
          <w:numId w:val="0"/>
        </w:numPr>
        <w:spacing w:line="360" w:lineRule="auto"/>
        <w:jc w:val="both"/>
        <w:rPr>
          <w:b w:val="0"/>
        </w:rPr>
      </w:pPr>
      <w:r w:rsidRPr="00B45598">
        <w:rPr>
          <w:b w:val="0"/>
        </w:rPr>
        <w:t xml:space="preserve">A PerkinElmer LS 45 fluorescence spectrometer was used for fluorescence measurements.  Instrument was calibrated against the set 6BF, the Certified Reference materials which were provided with the instrument. The set 6BF contained the reference materials Anthracene/ naphthalene, </w:t>
      </w:r>
      <w:proofErr w:type="spellStart"/>
      <w:r w:rsidRPr="00B45598">
        <w:rPr>
          <w:b w:val="0"/>
        </w:rPr>
        <w:t>Ovalene</w:t>
      </w:r>
      <w:proofErr w:type="spellEnd"/>
      <w:r w:rsidRPr="00B45598">
        <w:rPr>
          <w:b w:val="0"/>
        </w:rPr>
        <w:t>, p-</w:t>
      </w:r>
      <w:proofErr w:type="spellStart"/>
      <w:r w:rsidRPr="00B45598">
        <w:rPr>
          <w:b w:val="0"/>
        </w:rPr>
        <w:t>terphenyl</w:t>
      </w:r>
      <w:proofErr w:type="spellEnd"/>
      <w:r w:rsidRPr="00B45598">
        <w:rPr>
          <w:b w:val="0"/>
        </w:rPr>
        <w:t xml:space="preserve">, </w:t>
      </w:r>
      <w:proofErr w:type="spellStart"/>
      <w:r w:rsidRPr="00B45598">
        <w:rPr>
          <w:b w:val="0"/>
        </w:rPr>
        <w:t>Tetraphenylbutadiene</w:t>
      </w:r>
      <w:proofErr w:type="spellEnd"/>
      <w:r w:rsidRPr="00B45598">
        <w:rPr>
          <w:b w:val="0"/>
        </w:rPr>
        <w:t xml:space="preserve">, E11, </w:t>
      </w:r>
      <w:proofErr w:type="spellStart"/>
      <w:r w:rsidRPr="00B45598">
        <w:rPr>
          <w:b w:val="0"/>
        </w:rPr>
        <w:t>Rhodamine</w:t>
      </w:r>
      <w:proofErr w:type="spellEnd"/>
      <w:r w:rsidRPr="00B45598">
        <w:rPr>
          <w:b w:val="0"/>
        </w:rPr>
        <w:t xml:space="preserve">. </w:t>
      </w:r>
      <w:r w:rsidRPr="00704D94">
        <w:rPr>
          <w:b w:val="0"/>
          <w:highlight w:val="yellow"/>
        </w:rPr>
        <w:t xml:space="preserve">The emission </w:t>
      </w:r>
      <w:r w:rsidR="00704D94" w:rsidRPr="00704D94">
        <w:rPr>
          <w:b w:val="0"/>
          <w:highlight w:val="yellow"/>
        </w:rPr>
        <w:t xml:space="preserve">and </w:t>
      </w:r>
      <w:r w:rsidR="00704D94" w:rsidRPr="00704D94">
        <w:rPr>
          <w:b w:val="0"/>
          <w:highlight w:val="yellow"/>
        </w:rPr>
        <w:t xml:space="preserve">excitation </w:t>
      </w:r>
      <w:r w:rsidRPr="00704D94">
        <w:rPr>
          <w:b w:val="0"/>
          <w:highlight w:val="yellow"/>
        </w:rPr>
        <w:t>wavelength</w:t>
      </w:r>
      <w:r w:rsidR="00704D94" w:rsidRPr="00704D94">
        <w:rPr>
          <w:b w:val="0"/>
          <w:highlight w:val="yellow"/>
        </w:rPr>
        <w:t>s used were</w:t>
      </w:r>
      <w:r w:rsidRPr="00704D94">
        <w:rPr>
          <w:b w:val="0"/>
          <w:highlight w:val="yellow"/>
        </w:rPr>
        <w:t xml:space="preserve"> 690 </w:t>
      </w:r>
      <w:r w:rsidR="00704D94" w:rsidRPr="00704D94">
        <w:rPr>
          <w:b w:val="0"/>
          <w:highlight w:val="yellow"/>
        </w:rPr>
        <w:t xml:space="preserve">and 417 </w:t>
      </w:r>
      <w:r w:rsidRPr="00704D94">
        <w:rPr>
          <w:b w:val="0"/>
          <w:highlight w:val="yellow"/>
        </w:rPr>
        <w:t>nm</w:t>
      </w:r>
      <w:r w:rsidR="00704D94" w:rsidRPr="00704D94">
        <w:rPr>
          <w:b w:val="0"/>
          <w:highlight w:val="yellow"/>
        </w:rPr>
        <w:t>, respectively</w:t>
      </w:r>
      <w:r w:rsidRPr="00B45598">
        <w:rPr>
          <w:b w:val="0"/>
        </w:rPr>
        <w:t xml:space="preserve"> and the slit width was 10 nm.</w:t>
      </w:r>
    </w:p>
    <w:p w:rsidR="00927AA8" w:rsidRPr="00B45598" w:rsidRDefault="00927AA8" w:rsidP="00927AA8">
      <w:pPr>
        <w:pStyle w:val="Papersection"/>
        <w:numPr>
          <w:ilvl w:val="0"/>
          <w:numId w:val="0"/>
        </w:numPr>
        <w:spacing w:line="360" w:lineRule="auto"/>
        <w:jc w:val="both"/>
        <w:rPr>
          <w:rFonts w:cs="Times New Roman"/>
          <w:b w:val="0"/>
          <w:szCs w:val="24"/>
        </w:rPr>
      </w:pPr>
      <w:r w:rsidRPr="00B45598">
        <w:rPr>
          <w:rFonts w:cs="Times New Roman"/>
          <w:szCs w:val="24"/>
        </w:rPr>
        <w:t>Viscosity measurement</w:t>
      </w:r>
    </w:p>
    <w:p w:rsidR="00927AA8" w:rsidRPr="00B45598" w:rsidRDefault="00927AA8" w:rsidP="00927AA8">
      <w:pPr>
        <w:spacing w:line="360" w:lineRule="auto"/>
        <w:jc w:val="both"/>
        <w:rPr>
          <w:rFonts w:ascii="Times New Roman" w:hAnsi="Times New Roman" w:cs="Times New Roman"/>
          <w:sz w:val="24"/>
          <w:szCs w:val="24"/>
        </w:rPr>
      </w:pPr>
      <w:r w:rsidRPr="00B45598">
        <w:rPr>
          <w:rFonts w:ascii="Times New Roman" w:hAnsi="Times New Roman" w:cs="Times New Roman"/>
          <w:sz w:val="24"/>
          <w:szCs w:val="24"/>
        </w:rPr>
        <w:t xml:space="preserve">Complex solutions were prepared in aqueous </w:t>
      </w:r>
      <w:bookmarkStart w:id="0" w:name="_GoBack"/>
      <w:bookmarkEnd w:id="0"/>
      <w:r w:rsidRPr="00B45598">
        <w:rPr>
          <w:rFonts w:ascii="Times New Roman" w:hAnsi="Times New Roman" w:cs="Times New Roman"/>
          <w:sz w:val="24"/>
          <w:szCs w:val="24"/>
        </w:rPr>
        <w:t xml:space="preserve">DMSO (1:4) and their viscosities were measured with </w:t>
      </w:r>
      <w:proofErr w:type="spellStart"/>
      <w:r w:rsidRPr="00B45598">
        <w:rPr>
          <w:rFonts w:ascii="Times New Roman" w:hAnsi="Times New Roman" w:cs="Times New Roman"/>
          <w:sz w:val="24"/>
          <w:szCs w:val="24"/>
        </w:rPr>
        <w:t>Ubbelohde</w:t>
      </w:r>
      <w:proofErr w:type="spellEnd"/>
      <w:r w:rsidRPr="00B45598">
        <w:rPr>
          <w:rFonts w:ascii="Times New Roman" w:hAnsi="Times New Roman" w:cs="Times New Roman"/>
          <w:sz w:val="24"/>
          <w:szCs w:val="24"/>
        </w:rPr>
        <w:t xml:space="preserve"> viscometer at room temperature. Digital stop watch was used to measure the flow time of solution. Data were shown as relative viscosity (η/</w:t>
      </w:r>
      <w:proofErr w:type="spellStart"/>
      <w:r w:rsidRPr="00B45598">
        <w:rPr>
          <w:rFonts w:ascii="Times New Roman" w:hAnsi="Times New Roman" w:cs="Times New Roman"/>
          <w:sz w:val="24"/>
          <w:szCs w:val="24"/>
        </w:rPr>
        <w:t>η</w:t>
      </w:r>
      <w:r w:rsidRPr="00B45598">
        <w:rPr>
          <w:rFonts w:ascii="Times New Roman" w:hAnsi="Times New Roman" w:cs="Times New Roman"/>
          <w:sz w:val="24"/>
          <w:szCs w:val="24"/>
          <w:vertAlign w:val="subscript"/>
        </w:rPr>
        <w:t>o</w:t>
      </w:r>
      <w:proofErr w:type="spellEnd"/>
      <w:r w:rsidRPr="00B45598">
        <w:rPr>
          <w:rFonts w:ascii="Times New Roman" w:hAnsi="Times New Roman" w:cs="Times New Roman"/>
          <w:sz w:val="24"/>
          <w:szCs w:val="24"/>
        </w:rPr>
        <w:t>)</w:t>
      </w:r>
      <w:r w:rsidRPr="00B45598">
        <w:rPr>
          <w:rFonts w:ascii="Times New Roman" w:hAnsi="Times New Roman" w:cs="Times New Roman"/>
          <w:sz w:val="24"/>
          <w:szCs w:val="24"/>
          <w:vertAlign w:val="superscript"/>
        </w:rPr>
        <w:t>1/3</w:t>
      </w:r>
      <w:r w:rsidRPr="00B45598">
        <w:rPr>
          <w:rFonts w:ascii="Times New Roman" w:hAnsi="Times New Roman" w:cs="Times New Roman"/>
          <w:sz w:val="24"/>
          <w:szCs w:val="24"/>
        </w:rPr>
        <w:t xml:space="preserve"> </w:t>
      </w:r>
      <w:r w:rsidRPr="00B45598">
        <w:rPr>
          <w:rFonts w:ascii="Times New Roman" w:hAnsi="Times New Roman" w:cs="Times New Roman"/>
          <w:i/>
          <w:sz w:val="24"/>
          <w:szCs w:val="24"/>
        </w:rPr>
        <w:t>vs</w:t>
      </w:r>
      <w:r w:rsidRPr="00B45598">
        <w:rPr>
          <w:rFonts w:ascii="Times New Roman" w:hAnsi="Times New Roman" w:cs="Times New Roman"/>
          <w:sz w:val="24"/>
          <w:szCs w:val="24"/>
        </w:rPr>
        <w:t xml:space="preserve">. binding ratio ([complex]/[SSDNA]) where η shows viscosity of SSDNA with complex and </w:t>
      </w:r>
      <w:proofErr w:type="spellStart"/>
      <w:r w:rsidRPr="00B45598">
        <w:rPr>
          <w:rFonts w:ascii="Times New Roman" w:hAnsi="Times New Roman" w:cs="Times New Roman"/>
          <w:sz w:val="24"/>
          <w:szCs w:val="24"/>
        </w:rPr>
        <w:t>η</w:t>
      </w:r>
      <w:r w:rsidRPr="00B45598">
        <w:rPr>
          <w:rFonts w:ascii="Times New Roman" w:hAnsi="Times New Roman" w:cs="Times New Roman"/>
          <w:sz w:val="24"/>
          <w:szCs w:val="24"/>
          <w:vertAlign w:val="subscript"/>
        </w:rPr>
        <w:t>o</w:t>
      </w:r>
      <w:proofErr w:type="spellEnd"/>
      <w:r w:rsidRPr="00B45598">
        <w:rPr>
          <w:rFonts w:ascii="Times New Roman" w:hAnsi="Times New Roman" w:cs="Times New Roman"/>
          <w:sz w:val="24"/>
          <w:szCs w:val="24"/>
        </w:rPr>
        <w:t xml:space="preserve"> is the viscosity of DNA alone. The values of viscosities were also calculated from the observed flow time of SSDNA-containing solution (t</w:t>
      </w:r>
      <w:r w:rsidRPr="00B45598">
        <w:rPr>
          <w:rFonts w:ascii="Times New Roman" w:hAnsi="Times New Roman" w:cs="Times New Roman"/>
          <w:sz w:val="24"/>
          <w:szCs w:val="24"/>
          <w:vertAlign w:val="subscript"/>
        </w:rPr>
        <w:t>o</w:t>
      </w:r>
      <w:r w:rsidRPr="00B45598">
        <w:rPr>
          <w:rFonts w:ascii="Times New Roman" w:hAnsi="Times New Roman" w:cs="Times New Roman"/>
          <w:sz w:val="24"/>
          <w:szCs w:val="24"/>
        </w:rPr>
        <w:t>) where η = t−t</w:t>
      </w:r>
      <w:r w:rsidRPr="00B45598">
        <w:rPr>
          <w:rFonts w:ascii="Times New Roman" w:hAnsi="Times New Roman" w:cs="Times New Roman"/>
          <w:sz w:val="24"/>
          <w:szCs w:val="24"/>
          <w:vertAlign w:val="subscript"/>
        </w:rPr>
        <w:t>o</w:t>
      </w:r>
      <w:r w:rsidRPr="00B45598">
        <w:rPr>
          <w:rFonts w:ascii="Times New Roman" w:hAnsi="Times New Roman" w:cs="Times New Roman"/>
          <w:sz w:val="24"/>
          <w:szCs w:val="24"/>
        </w:rPr>
        <w:t>.</w:t>
      </w:r>
    </w:p>
    <w:p w:rsidR="00927AA8" w:rsidRPr="00B45598" w:rsidRDefault="00927AA8" w:rsidP="00927AA8">
      <w:pPr>
        <w:spacing w:line="360" w:lineRule="auto"/>
        <w:rPr>
          <w:rStyle w:val="Strong"/>
          <w:rFonts w:ascii="Times New Roman" w:hAnsi="Times New Roman" w:cs="Times New Roman"/>
          <w:sz w:val="24"/>
          <w:szCs w:val="24"/>
        </w:rPr>
      </w:pPr>
      <w:r w:rsidRPr="00B45598">
        <w:rPr>
          <w:rStyle w:val="Strong"/>
          <w:rFonts w:ascii="Times New Roman" w:hAnsi="Times New Roman" w:cs="Times New Roman"/>
          <w:sz w:val="24"/>
          <w:szCs w:val="24"/>
        </w:rPr>
        <w:t>Antifungal Studies</w:t>
      </w:r>
    </w:p>
    <w:p w:rsidR="00927AA8" w:rsidRDefault="00927AA8" w:rsidP="00927AA8">
      <w:pPr>
        <w:spacing w:line="360" w:lineRule="auto"/>
        <w:rPr>
          <w:rFonts w:ascii="Times New Roman" w:hAnsi="Times New Roman" w:cs="Times New Roman"/>
          <w:color w:val="000000"/>
          <w:sz w:val="24"/>
          <w:szCs w:val="24"/>
          <w:vertAlign w:val="superscript"/>
        </w:rPr>
      </w:pPr>
      <w:r w:rsidRPr="00B45598">
        <w:rPr>
          <w:rFonts w:ascii="Times New Roman" w:hAnsi="Times New Roman" w:cs="Times New Roman"/>
          <w:color w:val="000000"/>
          <w:sz w:val="24"/>
          <w:szCs w:val="24"/>
        </w:rPr>
        <w:t>The synthesized complex was screened for antifungal potential against three fungal strains (</w:t>
      </w:r>
      <w:proofErr w:type="spellStart"/>
      <w:r w:rsidRPr="00B45598">
        <w:rPr>
          <w:rFonts w:ascii="Times New Roman" w:hAnsi="Times New Roman" w:cs="Times New Roman"/>
          <w:i/>
          <w:iCs/>
          <w:color w:val="000000"/>
          <w:sz w:val="24"/>
          <w:szCs w:val="24"/>
        </w:rPr>
        <w:t>Mucor</w:t>
      </w:r>
      <w:proofErr w:type="spellEnd"/>
      <w:r w:rsidRPr="00B45598">
        <w:rPr>
          <w:rFonts w:ascii="Times New Roman" w:hAnsi="Times New Roman" w:cs="Times New Roman"/>
          <w:i/>
          <w:iCs/>
          <w:color w:val="000000"/>
          <w:sz w:val="24"/>
          <w:szCs w:val="24"/>
        </w:rPr>
        <w:t xml:space="preserve"> piriformis</w:t>
      </w:r>
      <w:r w:rsidRPr="00B45598">
        <w:rPr>
          <w:rFonts w:ascii="Times New Roman" w:hAnsi="Times New Roman" w:cs="Times New Roman"/>
          <w:color w:val="000000"/>
          <w:sz w:val="24"/>
          <w:szCs w:val="24"/>
        </w:rPr>
        <w:t xml:space="preserve">, </w:t>
      </w:r>
      <w:proofErr w:type="spellStart"/>
      <w:r w:rsidRPr="00B45598">
        <w:rPr>
          <w:rFonts w:ascii="Times New Roman" w:hAnsi="Times New Roman" w:cs="Times New Roman"/>
          <w:i/>
          <w:iCs/>
          <w:color w:val="000000"/>
          <w:sz w:val="24"/>
          <w:szCs w:val="24"/>
        </w:rPr>
        <w:t>Helminthosporium</w:t>
      </w:r>
      <w:proofErr w:type="spellEnd"/>
      <w:r w:rsidRPr="00B45598">
        <w:rPr>
          <w:rFonts w:ascii="Times New Roman" w:hAnsi="Times New Roman" w:cs="Times New Roman"/>
          <w:i/>
          <w:iCs/>
          <w:color w:val="000000"/>
          <w:sz w:val="24"/>
          <w:szCs w:val="24"/>
        </w:rPr>
        <w:t xml:space="preserve"> </w:t>
      </w:r>
      <w:proofErr w:type="spellStart"/>
      <w:r w:rsidRPr="00B45598">
        <w:rPr>
          <w:rFonts w:ascii="Times New Roman" w:hAnsi="Times New Roman" w:cs="Times New Roman"/>
          <w:i/>
          <w:iCs/>
          <w:color w:val="000000"/>
          <w:sz w:val="24"/>
          <w:szCs w:val="24"/>
        </w:rPr>
        <w:t>solani</w:t>
      </w:r>
      <w:proofErr w:type="spellEnd"/>
      <w:r w:rsidRPr="00B45598">
        <w:rPr>
          <w:rFonts w:ascii="Times New Roman" w:hAnsi="Times New Roman" w:cs="Times New Roman"/>
          <w:color w:val="000000"/>
          <w:sz w:val="24"/>
          <w:szCs w:val="24"/>
        </w:rPr>
        <w:t xml:space="preserve"> and </w:t>
      </w:r>
      <w:r w:rsidRPr="00B45598">
        <w:rPr>
          <w:rFonts w:ascii="Times New Roman" w:hAnsi="Times New Roman" w:cs="Times New Roman"/>
          <w:i/>
          <w:iCs/>
          <w:color w:val="000000"/>
          <w:sz w:val="24"/>
          <w:szCs w:val="24"/>
        </w:rPr>
        <w:t xml:space="preserve">Aspergillus </w:t>
      </w:r>
      <w:proofErr w:type="spellStart"/>
      <w:r w:rsidRPr="00B45598">
        <w:rPr>
          <w:rFonts w:ascii="Times New Roman" w:hAnsi="Times New Roman" w:cs="Times New Roman"/>
          <w:i/>
          <w:iCs/>
          <w:color w:val="000000"/>
          <w:sz w:val="24"/>
          <w:szCs w:val="24"/>
        </w:rPr>
        <w:t>niger</w:t>
      </w:r>
      <w:proofErr w:type="spellEnd"/>
      <w:r w:rsidRPr="00B45598">
        <w:rPr>
          <w:rFonts w:ascii="Times New Roman" w:hAnsi="Times New Roman" w:cs="Times New Roman"/>
          <w:color w:val="000000"/>
          <w:sz w:val="24"/>
          <w:szCs w:val="24"/>
        </w:rPr>
        <w:t xml:space="preserve">) using the </w:t>
      </w:r>
      <w:r w:rsidRPr="00B45598">
        <w:rPr>
          <w:rFonts w:ascii="Times New Roman" w:hAnsi="Times New Roman" w:cs="Times New Roman"/>
          <w:i/>
          <w:color w:val="000000"/>
          <w:sz w:val="24"/>
          <w:szCs w:val="24"/>
        </w:rPr>
        <w:t>agar tube dilution</w:t>
      </w:r>
      <w:r w:rsidRPr="00B45598">
        <w:rPr>
          <w:rFonts w:ascii="Times New Roman" w:hAnsi="Times New Roman" w:cs="Times New Roman"/>
          <w:color w:val="000000"/>
          <w:sz w:val="24"/>
          <w:szCs w:val="24"/>
        </w:rPr>
        <w:t xml:space="preserve"> method and the resulting activity was compared with that of </w:t>
      </w:r>
      <w:proofErr w:type="spellStart"/>
      <w:r w:rsidRPr="00B45598">
        <w:rPr>
          <w:rFonts w:ascii="Times New Roman" w:hAnsi="Times New Roman" w:cs="Times New Roman"/>
          <w:i/>
          <w:iCs/>
          <w:color w:val="000000"/>
          <w:sz w:val="24"/>
          <w:szCs w:val="24"/>
        </w:rPr>
        <w:t>Terbinafine</w:t>
      </w:r>
      <w:proofErr w:type="spellEnd"/>
      <w:r w:rsidRPr="00B45598">
        <w:rPr>
          <w:rFonts w:ascii="Times New Roman" w:hAnsi="Times New Roman" w:cs="Times New Roman"/>
          <w:i/>
          <w:iCs/>
          <w:color w:val="000000"/>
          <w:sz w:val="24"/>
          <w:szCs w:val="24"/>
        </w:rPr>
        <w:t xml:space="preserve"> </w:t>
      </w:r>
      <w:r w:rsidRPr="00B45598">
        <w:rPr>
          <w:rFonts w:ascii="Times New Roman" w:hAnsi="Times New Roman" w:cs="Times New Roman"/>
          <w:iCs/>
          <w:color w:val="000000"/>
          <w:sz w:val="24"/>
          <w:szCs w:val="24"/>
        </w:rPr>
        <w:t>acting</w:t>
      </w:r>
      <w:r w:rsidRPr="00B45598">
        <w:rPr>
          <w:rFonts w:ascii="Times New Roman" w:hAnsi="Times New Roman" w:cs="Times New Roman"/>
          <w:color w:val="000000"/>
          <w:sz w:val="24"/>
          <w:szCs w:val="24"/>
        </w:rPr>
        <w:t xml:space="preserve"> as standard drug. According to the standard procedure if the percent growth inhibition is more than 70 %, the result is termed significant, 60–70 % good, 50–60 % moderate and below 50% non-significant activity.</w:t>
      </w:r>
      <w:r>
        <w:rPr>
          <w:rFonts w:ascii="Times New Roman" w:hAnsi="Times New Roman" w:cs="Times New Roman"/>
          <w:color w:val="000000"/>
          <w:sz w:val="24"/>
          <w:szCs w:val="24"/>
          <w:vertAlign w:val="superscript"/>
        </w:rPr>
        <w:t>3</w:t>
      </w:r>
    </w:p>
    <w:p w:rsidR="00927AA8" w:rsidRDefault="00927AA8" w:rsidP="00927AA8">
      <w:pPr>
        <w:spacing w:line="360" w:lineRule="auto"/>
        <w:rPr>
          <w:rFonts w:ascii="Times New Roman" w:hAnsi="Times New Roman" w:cs="Times New Roman"/>
          <w:color w:val="000000"/>
          <w:sz w:val="24"/>
          <w:szCs w:val="24"/>
          <w:vertAlign w:val="superscript"/>
        </w:rPr>
      </w:pPr>
    </w:p>
    <w:p w:rsidR="00927AA8" w:rsidRPr="00B45598" w:rsidRDefault="00927AA8" w:rsidP="00927AA8">
      <w:pPr>
        <w:pStyle w:val="ListParagraph"/>
        <w:numPr>
          <w:ilvl w:val="0"/>
          <w:numId w:val="3"/>
        </w:numPr>
        <w:spacing w:line="360" w:lineRule="auto"/>
        <w:jc w:val="both"/>
        <w:rPr>
          <w:rFonts w:ascii="Times New Roman" w:eastAsia="Calibri" w:hAnsi="Times New Roman" w:cs="Times New Roman"/>
          <w:bCs/>
          <w:sz w:val="24"/>
          <w:szCs w:val="24"/>
        </w:rPr>
      </w:pPr>
      <w:proofErr w:type="spellStart"/>
      <w:r w:rsidRPr="00B45598">
        <w:rPr>
          <w:rFonts w:ascii="Times New Roman" w:eastAsia="Calibri" w:hAnsi="Times New Roman" w:cs="Times New Roman"/>
          <w:bCs/>
          <w:sz w:val="24"/>
          <w:szCs w:val="24"/>
        </w:rPr>
        <w:t>Sheldrick</w:t>
      </w:r>
      <w:proofErr w:type="spellEnd"/>
      <w:r w:rsidRPr="00B45598">
        <w:rPr>
          <w:rFonts w:ascii="Times New Roman" w:eastAsia="Calibri" w:hAnsi="Times New Roman" w:cs="Times New Roman"/>
          <w:bCs/>
          <w:sz w:val="24"/>
          <w:szCs w:val="24"/>
        </w:rPr>
        <w:t xml:space="preserve">, G. M. SHELXL-97, Program for the refinement of crystal structure; University of </w:t>
      </w:r>
      <w:proofErr w:type="spellStart"/>
      <w:r w:rsidRPr="00B45598">
        <w:rPr>
          <w:rFonts w:ascii="Times New Roman" w:eastAsia="Calibri" w:hAnsi="Times New Roman" w:cs="Times New Roman"/>
          <w:bCs/>
          <w:sz w:val="24"/>
          <w:szCs w:val="24"/>
        </w:rPr>
        <w:t>Göttingen</w:t>
      </w:r>
      <w:proofErr w:type="spellEnd"/>
      <w:r w:rsidRPr="00B45598">
        <w:rPr>
          <w:rFonts w:ascii="Times New Roman" w:eastAsia="Calibri" w:hAnsi="Times New Roman" w:cs="Times New Roman"/>
          <w:bCs/>
          <w:sz w:val="24"/>
          <w:szCs w:val="24"/>
        </w:rPr>
        <w:t>. 1997, Germany.</w:t>
      </w:r>
    </w:p>
    <w:p w:rsidR="00927AA8" w:rsidRPr="00B45598" w:rsidRDefault="00927AA8" w:rsidP="00927AA8">
      <w:pPr>
        <w:pStyle w:val="ListParagraph"/>
        <w:numPr>
          <w:ilvl w:val="0"/>
          <w:numId w:val="3"/>
        </w:numPr>
        <w:spacing w:line="360" w:lineRule="auto"/>
        <w:jc w:val="both"/>
        <w:rPr>
          <w:rFonts w:ascii="Times New Roman" w:eastAsia="Calibri" w:hAnsi="Times New Roman" w:cs="Times New Roman"/>
          <w:bCs/>
          <w:sz w:val="24"/>
          <w:szCs w:val="24"/>
        </w:rPr>
      </w:pPr>
      <w:proofErr w:type="spellStart"/>
      <w:r w:rsidRPr="00B45598">
        <w:rPr>
          <w:rFonts w:ascii="Times New Roman" w:eastAsia="Calibri" w:hAnsi="Times New Roman" w:cs="Times New Roman"/>
          <w:bCs/>
          <w:sz w:val="24"/>
          <w:szCs w:val="24"/>
        </w:rPr>
        <w:t>Farrugia</w:t>
      </w:r>
      <w:proofErr w:type="spellEnd"/>
      <w:r w:rsidRPr="00B45598">
        <w:rPr>
          <w:rFonts w:ascii="Times New Roman" w:eastAsia="Calibri" w:hAnsi="Times New Roman" w:cs="Times New Roman"/>
          <w:bCs/>
          <w:sz w:val="24"/>
          <w:szCs w:val="24"/>
        </w:rPr>
        <w:t xml:space="preserve">, L. J. J. Appl. </w:t>
      </w:r>
      <w:proofErr w:type="spellStart"/>
      <w:r w:rsidRPr="00B45598">
        <w:rPr>
          <w:rFonts w:ascii="Times New Roman" w:eastAsia="Calibri" w:hAnsi="Times New Roman" w:cs="Times New Roman"/>
          <w:bCs/>
          <w:sz w:val="24"/>
          <w:szCs w:val="24"/>
        </w:rPr>
        <w:t>Crystallogr</w:t>
      </w:r>
      <w:proofErr w:type="spellEnd"/>
      <w:r w:rsidRPr="00B45598">
        <w:rPr>
          <w:rFonts w:ascii="Times New Roman" w:eastAsia="Calibri" w:hAnsi="Times New Roman" w:cs="Times New Roman"/>
          <w:bCs/>
          <w:sz w:val="24"/>
          <w:szCs w:val="24"/>
        </w:rPr>
        <w:t>. 1999, 32, 837.</w:t>
      </w:r>
    </w:p>
    <w:p w:rsidR="00927AA8" w:rsidRPr="00B45598" w:rsidRDefault="00927AA8" w:rsidP="00927AA8">
      <w:pPr>
        <w:pStyle w:val="ListParagraph"/>
        <w:spacing w:line="360" w:lineRule="auto"/>
        <w:jc w:val="both"/>
        <w:rPr>
          <w:rFonts w:ascii="Times New Roman" w:eastAsia="Calibri" w:hAnsi="Times New Roman" w:cs="Times New Roman"/>
          <w:bCs/>
          <w:sz w:val="24"/>
          <w:szCs w:val="24"/>
        </w:rPr>
      </w:pPr>
      <w:r w:rsidRPr="00B45598">
        <w:rPr>
          <w:rFonts w:ascii="Times New Roman" w:eastAsia="Calibri" w:hAnsi="Times New Roman" w:cs="Times New Roman"/>
          <w:color w:val="000000"/>
          <w:sz w:val="24"/>
          <w:szCs w:val="24"/>
        </w:rPr>
        <w:t>(</w:t>
      </w:r>
      <w:hyperlink r:id="rId7" w:history="1">
        <w:r w:rsidRPr="00B45598">
          <w:rPr>
            <w:rStyle w:val="Hyperlink"/>
            <w:rFonts w:ascii="Times New Roman" w:eastAsia="Calibri" w:hAnsi="Times New Roman" w:cs="Times New Roman"/>
            <w:sz w:val="24"/>
            <w:szCs w:val="24"/>
          </w:rPr>
          <w:t>http://dx.doi.org/10.1107/S0021889899006020</w:t>
        </w:r>
      </w:hyperlink>
      <w:r w:rsidRPr="00B45598">
        <w:rPr>
          <w:rFonts w:ascii="Times New Roman" w:hAnsi="Times New Roman" w:cs="Times New Roman"/>
          <w:color w:val="000000"/>
          <w:sz w:val="24"/>
          <w:szCs w:val="24"/>
        </w:rPr>
        <w:t>)</w:t>
      </w:r>
    </w:p>
    <w:p w:rsidR="00927AA8" w:rsidRPr="00B45598" w:rsidRDefault="00927AA8" w:rsidP="00927AA8">
      <w:pPr>
        <w:pStyle w:val="ListParagraph"/>
        <w:numPr>
          <w:ilvl w:val="0"/>
          <w:numId w:val="3"/>
        </w:numPr>
        <w:spacing w:line="360" w:lineRule="auto"/>
        <w:jc w:val="both"/>
        <w:rPr>
          <w:rFonts w:ascii="Times New Roman" w:eastAsia="Calibri" w:hAnsi="Times New Roman" w:cs="Times New Roman"/>
          <w:color w:val="000000"/>
          <w:sz w:val="24"/>
          <w:szCs w:val="24"/>
        </w:rPr>
      </w:pPr>
      <w:proofErr w:type="spellStart"/>
      <w:r w:rsidRPr="00B45598">
        <w:rPr>
          <w:rFonts w:ascii="Times New Roman" w:eastAsia="Calibri" w:hAnsi="Times New Roman" w:cs="Times New Roman"/>
          <w:color w:val="000000"/>
          <w:sz w:val="24"/>
          <w:szCs w:val="24"/>
        </w:rPr>
        <w:lastRenderedPageBreak/>
        <w:t>Rehman</w:t>
      </w:r>
      <w:proofErr w:type="spellEnd"/>
      <w:r w:rsidRPr="00B45598">
        <w:rPr>
          <w:rFonts w:ascii="Times New Roman" w:eastAsia="Calibri" w:hAnsi="Times New Roman" w:cs="Times New Roman"/>
          <w:color w:val="000000"/>
          <w:sz w:val="24"/>
          <w:szCs w:val="24"/>
        </w:rPr>
        <w:t xml:space="preserve">, A.; </w:t>
      </w:r>
      <w:proofErr w:type="spellStart"/>
      <w:r w:rsidRPr="00B45598">
        <w:rPr>
          <w:rFonts w:ascii="Times New Roman" w:eastAsia="Calibri" w:hAnsi="Times New Roman" w:cs="Times New Roman"/>
          <w:color w:val="000000"/>
          <w:sz w:val="24"/>
          <w:szCs w:val="24"/>
        </w:rPr>
        <w:t>Choudhary</w:t>
      </w:r>
      <w:proofErr w:type="spellEnd"/>
      <w:r w:rsidRPr="00B45598">
        <w:rPr>
          <w:rFonts w:ascii="Times New Roman" w:eastAsia="Calibri" w:hAnsi="Times New Roman" w:cs="Times New Roman"/>
          <w:color w:val="000000"/>
          <w:sz w:val="24"/>
          <w:szCs w:val="24"/>
        </w:rPr>
        <w:t>, M. I.; Thomsen, W. J. Bioassay techniques for drug</w:t>
      </w:r>
      <w:r w:rsidRPr="00B45598">
        <w:rPr>
          <w:rFonts w:ascii="Calibri" w:eastAsia="Calibri" w:hAnsi="Calibri" w:cs="Times New Roman"/>
          <w:color w:val="000000"/>
          <w:sz w:val="24"/>
          <w:szCs w:val="24"/>
        </w:rPr>
        <w:t xml:space="preserve"> </w:t>
      </w:r>
      <w:r w:rsidRPr="00B45598">
        <w:rPr>
          <w:rFonts w:ascii="Times New Roman" w:eastAsia="Calibri" w:hAnsi="Times New Roman" w:cs="Times New Roman"/>
          <w:color w:val="000000"/>
          <w:sz w:val="24"/>
          <w:szCs w:val="24"/>
        </w:rPr>
        <w:t>development, Harwood Academic Press, Amsterdam, The Netherlands. 2001, pp.</w:t>
      </w:r>
      <w:r w:rsidRPr="00B45598">
        <w:rPr>
          <w:rFonts w:ascii="Times New Roman" w:eastAsia="Calibri" w:hAnsi="Times New Roman" w:cs="Times New Roman"/>
          <w:color w:val="000000"/>
          <w:sz w:val="24"/>
          <w:szCs w:val="24"/>
        </w:rPr>
        <w:br/>
        <w:t>14–20. ISBN 9789058230515 - CAT# TF3261</w:t>
      </w:r>
    </w:p>
    <w:p w:rsidR="00927AA8" w:rsidRDefault="00927AA8" w:rsidP="00927AA8">
      <w:pPr>
        <w:spacing w:line="360" w:lineRule="auto"/>
        <w:ind w:left="360"/>
      </w:pPr>
    </w:p>
    <w:p w:rsidR="002429AF" w:rsidRPr="002429AF" w:rsidRDefault="002429AF" w:rsidP="002429AF">
      <w:pPr>
        <w:spacing w:line="360" w:lineRule="auto"/>
        <w:rPr>
          <w:rFonts w:ascii="Times New Roman" w:hAnsi="Times New Roman" w:cs="Times New Roman"/>
          <w:sz w:val="24"/>
          <w:szCs w:val="24"/>
          <w:highlight w:val="yellow"/>
        </w:rPr>
      </w:pPr>
      <w:r w:rsidRPr="002429AF">
        <w:rPr>
          <w:rFonts w:ascii="Times New Roman" w:hAnsi="Times New Roman" w:cs="Times New Roman"/>
          <w:sz w:val="24"/>
          <w:szCs w:val="24"/>
          <w:highlight w:val="yellow"/>
        </w:rPr>
        <w:t>Table S1.  Crystal data and structure refinement parameters for complex</w:t>
      </w:r>
    </w:p>
    <w:tbl>
      <w:tblPr>
        <w:tblStyle w:val="TableGrid"/>
        <w:tblW w:w="3736"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3339"/>
      </w:tblGrid>
      <w:tr w:rsidR="002429AF" w:rsidRPr="002429AF" w:rsidTr="00011E3E">
        <w:tc>
          <w:tcPr>
            <w:tcW w:w="2613" w:type="pct"/>
            <w:tcBorders>
              <w:top w:val="single" w:sz="4" w:space="0" w:color="auto"/>
            </w:tcBorders>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Empirical formula</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C</w:t>
            </w:r>
            <w:r w:rsidRPr="002429AF">
              <w:rPr>
                <w:rFonts w:ascii="Times New Roman" w:hAnsi="Times New Roman"/>
                <w:sz w:val="24"/>
                <w:szCs w:val="24"/>
                <w:highlight w:val="yellow"/>
                <w:vertAlign w:val="subscript"/>
              </w:rPr>
              <w:t>36</w:t>
            </w:r>
            <w:r w:rsidRPr="002429AF">
              <w:rPr>
                <w:rFonts w:ascii="Times New Roman" w:hAnsi="Times New Roman"/>
                <w:sz w:val="24"/>
                <w:szCs w:val="24"/>
                <w:highlight w:val="yellow"/>
              </w:rPr>
              <w:t xml:space="preserve"> H</w:t>
            </w:r>
            <w:r w:rsidRPr="002429AF">
              <w:rPr>
                <w:rFonts w:ascii="Times New Roman" w:hAnsi="Times New Roman"/>
                <w:sz w:val="24"/>
                <w:szCs w:val="24"/>
                <w:highlight w:val="yellow"/>
                <w:vertAlign w:val="subscript"/>
              </w:rPr>
              <w:t>36</w:t>
            </w:r>
            <w:r w:rsidRPr="002429AF">
              <w:rPr>
                <w:rFonts w:ascii="Times New Roman" w:hAnsi="Times New Roman"/>
                <w:sz w:val="24"/>
                <w:szCs w:val="24"/>
                <w:highlight w:val="yellow"/>
              </w:rPr>
              <w:t xml:space="preserve"> Cu</w:t>
            </w:r>
            <w:r w:rsidRPr="002429AF">
              <w:rPr>
                <w:rFonts w:ascii="Times New Roman" w:hAnsi="Times New Roman"/>
                <w:sz w:val="24"/>
                <w:szCs w:val="24"/>
                <w:highlight w:val="yellow"/>
                <w:vertAlign w:val="subscript"/>
              </w:rPr>
              <w:t>2</w:t>
            </w:r>
            <w:r w:rsidRPr="002429AF">
              <w:rPr>
                <w:rFonts w:ascii="Times New Roman" w:hAnsi="Times New Roman"/>
                <w:sz w:val="24"/>
                <w:szCs w:val="24"/>
                <w:highlight w:val="yellow"/>
              </w:rPr>
              <w:t xml:space="preserve"> O</w:t>
            </w:r>
            <w:r w:rsidRPr="002429AF">
              <w:rPr>
                <w:rFonts w:ascii="Times New Roman" w:hAnsi="Times New Roman"/>
                <w:sz w:val="24"/>
                <w:szCs w:val="24"/>
                <w:highlight w:val="yellow"/>
                <w:vertAlign w:val="subscript"/>
              </w:rPr>
              <w:t>8</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Formula weight, g mol</w:t>
            </w:r>
            <w:r w:rsidRPr="002429AF">
              <w:rPr>
                <w:rFonts w:ascii="Times New Roman" w:hAnsi="Times New Roman"/>
                <w:highlight w:val="yellow"/>
                <w:vertAlign w:val="superscript"/>
              </w:rPr>
              <w:t>−1</w:t>
            </w:r>
            <w:r w:rsidRPr="002429AF">
              <w:rPr>
                <w:rFonts w:ascii="Times New Roman" w:hAnsi="Times New Roman"/>
                <w:highlight w:val="yellow"/>
              </w:rPr>
              <w:t xml:space="preserve">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723.72</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Temperature, K</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296(2)</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Wavelength, Å</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0.71073</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 xml:space="preserve">Crystal system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Monoclinic</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 xml:space="preserve">Space group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P 21/n</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Unit cell dimensions</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i/>
                <w:highlight w:val="yellow"/>
              </w:rPr>
              <w:t>a</w:t>
            </w:r>
            <w:r w:rsidRPr="002429AF">
              <w:rPr>
                <w:rFonts w:ascii="Times New Roman" w:hAnsi="Times New Roman"/>
                <w:highlight w:val="yellow"/>
              </w:rPr>
              <w:t xml:space="preserve">  / Å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17.2182(19)</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i/>
                <w:highlight w:val="yellow"/>
              </w:rPr>
              <w:t>b</w:t>
            </w:r>
            <w:r w:rsidRPr="002429AF">
              <w:rPr>
                <w:rFonts w:ascii="Times New Roman" w:hAnsi="Times New Roman"/>
                <w:highlight w:val="yellow"/>
              </w:rPr>
              <w:t xml:space="preserve"> / Å</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5.2503(4)</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i/>
                <w:highlight w:val="yellow"/>
              </w:rPr>
              <w:t>c</w:t>
            </w:r>
            <w:r w:rsidRPr="002429AF">
              <w:rPr>
                <w:rFonts w:ascii="Times New Roman" w:hAnsi="Times New Roman"/>
                <w:highlight w:val="yellow"/>
              </w:rPr>
              <w:t xml:space="preserve"> / Å</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17.8257(18)</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i/>
                <w:highlight w:val="yellow"/>
              </w:rPr>
              <w:t>α</w:t>
            </w:r>
            <w:r w:rsidRPr="002429AF">
              <w:rPr>
                <w:rFonts w:ascii="Times New Roman" w:hAnsi="Times New Roman"/>
                <w:highlight w:val="yellow"/>
              </w:rPr>
              <w:t xml:space="preserve"> /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90</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i/>
                <w:highlight w:val="yellow"/>
              </w:rPr>
              <w:t>β</w:t>
            </w:r>
            <w:r w:rsidRPr="002429AF">
              <w:rPr>
                <w:rFonts w:ascii="Times New Roman" w:hAnsi="Times New Roman"/>
                <w:highlight w:val="yellow"/>
              </w:rPr>
              <w:t xml:space="preserve"> /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98.101(4)</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i/>
                <w:highlight w:val="yellow"/>
              </w:rPr>
              <w:t>γ</w:t>
            </w:r>
            <w:r w:rsidRPr="002429AF">
              <w:rPr>
                <w:rFonts w:ascii="Times New Roman" w:hAnsi="Times New Roman"/>
                <w:highlight w:val="yellow"/>
              </w:rPr>
              <w:t xml:space="preserve"> /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90</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Volume, Å</w:t>
            </w:r>
            <w:r w:rsidRPr="002429AF">
              <w:rPr>
                <w:rFonts w:ascii="Times New Roman" w:hAnsi="Times New Roman"/>
                <w:highlight w:val="yellow"/>
                <w:vertAlign w:val="superscript"/>
              </w:rPr>
              <w:t>3</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1595.4(3)</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Z</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4</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Density (calculated), Mg/m</w:t>
            </w:r>
            <w:r w:rsidRPr="002429AF">
              <w:rPr>
                <w:rFonts w:ascii="Times New Roman" w:hAnsi="Times New Roman"/>
                <w:position w:val="6"/>
                <w:highlight w:val="yellow"/>
              </w:rPr>
              <w:t>3</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1.507</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Absorption coefficient, mm</w:t>
            </w:r>
            <w:r w:rsidRPr="002429AF">
              <w:rPr>
                <w:rFonts w:ascii="Times New Roman" w:hAnsi="Times New Roman"/>
                <w:position w:val="6"/>
                <w:highlight w:val="yellow"/>
              </w:rPr>
              <w:t>-1</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1.386</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F(000)</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748</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Crystal size, mm</w:t>
            </w:r>
            <w:r w:rsidRPr="002429AF">
              <w:rPr>
                <w:rFonts w:ascii="Times New Roman" w:hAnsi="Times New Roman"/>
                <w:position w:val="6"/>
                <w:highlight w:val="yellow"/>
              </w:rPr>
              <w:t>3</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0.24 × 0.16 × 0.15</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i/>
                <w:highlight w:val="yellow"/>
              </w:rPr>
              <w:t xml:space="preserve">θ </w:t>
            </w:r>
            <w:r w:rsidRPr="002429AF">
              <w:rPr>
                <w:rFonts w:ascii="Times New Roman" w:hAnsi="Times New Roman"/>
                <w:highlight w:val="yellow"/>
              </w:rPr>
              <w:t>range for data collection,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1.539 to 27.985</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Index ranges</w:t>
            </w:r>
          </w:p>
        </w:tc>
        <w:tc>
          <w:tcPr>
            <w:tcW w:w="2387" w:type="pct"/>
            <w:shd w:val="clear" w:color="auto" w:fill="auto"/>
            <w:vAlign w:val="center"/>
          </w:tcPr>
          <w:p w:rsidR="002429AF" w:rsidRPr="002429AF" w:rsidRDefault="002429AF" w:rsidP="00011E3E">
            <w:pPr>
              <w:spacing w:line="360" w:lineRule="auto"/>
              <w:rPr>
                <w:rFonts w:ascii="Times New Roman" w:eastAsia="Calibri" w:hAnsi="Times New Roman" w:cs="Times New Roman"/>
                <w:sz w:val="24"/>
                <w:szCs w:val="24"/>
                <w:highlight w:val="yellow"/>
              </w:rPr>
            </w:pPr>
            <w:r w:rsidRPr="002429AF">
              <w:rPr>
                <w:rFonts w:ascii="Times New Roman" w:eastAsia="Calibri" w:hAnsi="Times New Roman" w:cs="Times New Roman"/>
                <w:sz w:val="24"/>
                <w:szCs w:val="24"/>
                <w:highlight w:val="yellow"/>
              </w:rPr>
              <w:t>-22 ≤ h ≤ 22</w:t>
            </w:r>
          </w:p>
          <w:p w:rsidR="002429AF" w:rsidRPr="002429AF" w:rsidRDefault="002429AF" w:rsidP="00011E3E">
            <w:pPr>
              <w:spacing w:line="360" w:lineRule="auto"/>
              <w:rPr>
                <w:rFonts w:ascii="Times New Roman" w:eastAsia="Calibri" w:hAnsi="Times New Roman" w:cs="Times New Roman"/>
                <w:sz w:val="24"/>
                <w:szCs w:val="24"/>
                <w:highlight w:val="yellow"/>
              </w:rPr>
            </w:pPr>
            <w:r w:rsidRPr="002429AF">
              <w:rPr>
                <w:rFonts w:ascii="Times New Roman" w:eastAsia="Calibri" w:hAnsi="Times New Roman" w:cs="Times New Roman"/>
                <w:sz w:val="24"/>
                <w:szCs w:val="24"/>
                <w:highlight w:val="yellow"/>
              </w:rPr>
              <w:t xml:space="preserve">-4 </w:t>
            </w:r>
            <w:proofErr w:type="gramStart"/>
            <w:r w:rsidRPr="002429AF">
              <w:rPr>
                <w:rFonts w:ascii="Times New Roman" w:eastAsia="Calibri" w:hAnsi="Times New Roman" w:cs="Times New Roman"/>
                <w:sz w:val="24"/>
                <w:szCs w:val="24"/>
                <w:highlight w:val="yellow"/>
              </w:rPr>
              <w:t>≤  k</w:t>
            </w:r>
            <w:proofErr w:type="gramEnd"/>
            <w:r w:rsidRPr="002429AF">
              <w:rPr>
                <w:rFonts w:ascii="Times New Roman" w:eastAsia="Calibri" w:hAnsi="Times New Roman" w:cs="Times New Roman"/>
                <w:sz w:val="24"/>
                <w:szCs w:val="24"/>
                <w:highlight w:val="yellow"/>
              </w:rPr>
              <w:t xml:space="preserve"> ≤ 6</w:t>
            </w:r>
          </w:p>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-23 ≤  l ≤ 23</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Reflections collected</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3839</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Independent reflections</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2118</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lastRenderedPageBreak/>
              <w:t>Completeness to θ, %</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99.8 %</w:t>
            </w:r>
          </w:p>
        </w:tc>
      </w:tr>
      <w:tr w:rsidR="002429AF" w:rsidRPr="002429AF" w:rsidTr="00011E3E">
        <w:tc>
          <w:tcPr>
            <w:tcW w:w="2613" w:type="pct"/>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Refinement method</w:t>
            </w:r>
          </w:p>
        </w:tc>
        <w:tc>
          <w:tcPr>
            <w:tcW w:w="2387" w:type="pct"/>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Full-matrix LS on F</w:t>
            </w:r>
            <w:r w:rsidRPr="002429AF">
              <w:rPr>
                <w:rFonts w:ascii="Times New Roman" w:hAnsi="Times New Roman"/>
                <w:position w:val="6"/>
                <w:sz w:val="24"/>
                <w:szCs w:val="24"/>
                <w:highlight w:val="yellow"/>
              </w:rPr>
              <w:t>2</w:t>
            </w:r>
          </w:p>
        </w:tc>
      </w:tr>
      <w:tr w:rsidR="002429AF" w:rsidRPr="002429AF" w:rsidTr="00011E3E">
        <w:tc>
          <w:tcPr>
            <w:tcW w:w="2613" w:type="pct"/>
            <w:tcBorders>
              <w:bottom w:val="nil"/>
            </w:tcBorders>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Data / restraints / parameters</w:t>
            </w:r>
          </w:p>
        </w:tc>
        <w:tc>
          <w:tcPr>
            <w:tcW w:w="2387" w:type="pct"/>
            <w:tcBorders>
              <w:bottom w:val="nil"/>
            </w:tcBorders>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2118 / 0 / 204</w:t>
            </w:r>
          </w:p>
        </w:tc>
      </w:tr>
      <w:tr w:rsidR="002429AF" w:rsidRPr="002429AF" w:rsidTr="00011E3E">
        <w:tc>
          <w:tcPr>
            <w:tcW w:w="2613" w:type="pct"/>
            <w:tcBorders>
              <w:top w:val="nil"/>
              <w:bottom w:val="nil"/>
            </w:tcBorders>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Goodness-of-fit on F</w:t>
            </w:r>
            <w:r w:rsidRPr="002429AF">
              <w:rPr>
                <w:rFonts w:ascii="Times New Roman" w:hAnsi="Times New Roman"/>
                <w:position w:val="6"/>
                <w:highlight w:val="yellow"/>
              </w:rPr>
              <w:t>2</w:t>
            </w:r>
          </w:p>
        </w:tc>
        <w:tc>
          <w:tcPr>
            <w:tcW w:w="2387" w:type="pct"/>
            <w:tcBorders>
              <w:top w:val="nil"/>
              <w:bottom w:val="nil"/>
            </w:tcBorders>
            <w:shd w:val="clear" w:color="auto" w:fill="auto"/>
            <w:vAlign w:val="center"/>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sz w:val="24"/>
                <w:szCs w:val="24"/>
                <w:highlight w:val="yellow"/>
              </w:rPr>
              <w:t>0.960</w:t>
            </w:r>
          </w:p>
        </w:tc>
      </w:tr>
      <w:tr w:rsidR="002429AF" w:rsidRPr="002429AF" w:rsidTr="00011E3E">
        <w:tc>
          <w:tcPr>
            <w:tcW w:w="2613" w:type="pct"/>
            <w:tcBorders>
              <w:top w:val="nil"/>
              <w:bottom w:val="nil"/>
            </w:tcBorders>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Final R indices [I&gt;2sigma(I)]</w:t>
            </w:r>
          </w:p>
        </w:tc>
        <w:tc>
          <w:tcPr>
            <w:tcW w:w="2387" w:type="pct"/>
            <w:tcBorders>
              <w:top w:val="nil"/>
              <w:bottom w:val="nil"/>
            </w:tcBorders>
            <w:shd w:val="clear" w:color="auto" w:fill="auto"/>
            <w:vAlign w:val="center"/>
          </w:tcPr>
          <w:p w:rsidR="002429AF" w:rsidRPr="002429AF" w:rsidRDefault="002429AF" w:rsidP="00011E3E">
            <w:pPr>
              <w:spacing w:line="360" w:lineRule="auto"/>
              <w:rPr>
                <w:rFonts w:ascii="Times New Roman" w:hAnsi="Times New Roman"/>
                <w:highlight w:val="yellow"/>
              </w:rPr>
            </w:pPr>
            <w:r w:rsidRPr="002429AF">
              <w:rPr>
                <w:rFonts w:ascii="Times New Roman" w:eastAsia="Calibri" w:hAnsi="Times New Roman" w:cs="Times New Roman"/>
                <w:sz w:val="24"/>
                <w:szCs w:val="24"/>
                <w:highlight w:val="yellow"/>
              </w:rPr>
              <w:t>R1 = 0.1111, wR2 = 0.0483</w:t>
            </w:r>
          </w:p>
        </w:tc>
      </w:tr>
      <w:tr w:rsidR="002429AF" w:rsidRPr="00B45598" w:rsidTr="00011E3E">
        <w:tc>
          <w:tcPr>
            <w:tcW w:w="2613" w:type="pct"/>
            <w:tcBorders>
              <w:top w:val="nil"/>
              <w:bottom w:val="single" w:sz="4" w:space="0" w:color="auto"/>
            </w:tcBorders>
          </w:tcPr>
          <w:p w:rsidR="002429AF" w:rsidRPr="002429AF" w:rsidRDefault="002429AF" w:rsidP="00011E3E">
            <w:pPr>
              <w:pStyle w:val="NoSpacing"/>
              <w:spacing w:line="360" w:lineRule="auto"/>
              <w:rPr>
                <w:rFonts w:ascii="Times New Roman" w:hAnsi="Times New Roman"/>
                <w:highlight w:val="yellow"/>
              </w:rPr>
            </w:pPr>
            <w:r w:rsidRPr="002429AF">
              <w:rPr>
                <w:rFonts w:ascii="Times New Roman" w:hAnsi="Times New Roman"/>
                <w:highlight w:val="yellow"/>
              </w:rPr>
              <w:t>R indices (all data)</w:t>
            </w:r>
          </w:p>
        </w:tc>
        <w:tc>
          <w:tcPr>
            <w:tcW w:w="2387" w:type="pct"/>
            <w:tcBorders>
              <w:top w:val="nil"/>
              <w:bottom w:val="single" w:sz="4" w:space="0" w:color="auto"/>
            </w:tcBorders>
            <w:shd w:val="clear" w:color="auto" w:fill="auto"/>
            <w:vAlign w:val="center"/>
          </w:tcPr>
          <w:p w:rsidR="002429AF" w:rsidRPr="00B45598" w:rsidRDefault="002429AF" w:rsidP="00011E3E">
            <w:pPr>
              <w:spacing w:line="360" w:lineRule="auto"/>
              <w:rPr>
                <w:rFonts w:ascii="Times New Roman" w:hAnsi="Times New Roman"/>
              </w:rPr>
            </w:pPr>
            <w:r w:rsidRPr="002429AF">
              <w:rPr>
                <w:rFonts w:ascii="Times New Roman" w:eastAsia="Calibri" w:hAnsi="Times New Roman" w:cs="Times New Roman"/>
                <w:sz w:val="24"/>
                <w:szCs w:val="24"/>
                <w:highlight w:val="yellow"/>
              </w:rPr>
              <w:t>R1 = 0.1184, wR2 = 0.0907</w:t>
            </w:r>
          </w:p>
        </w:tc>
      </w:tr>
    </w:tbl>
    <w:p w:rsidR="001A2E63" w:rsidRDefault="001A2E63" w:rsidP="00927AA8">
      <w:pPr>
        <w:spacing w:line="360" w:lineRule="auto"/>
        <w:ind w:left="360"/>
      </w:pPr>
    </w:p>
    <w:p w:rsidR="001A2E63" w:rsidRPr="00B45598" w:rsidRDefault="001A2E63" w:rsidP="001A2E63">
      <w:pPr>
        <w:spacing w:line="360" w:lineRule="auto"/>
        <w:ind w:left="2160" w:firstLine="720"/>
      </w:pPr>
    </w:p>
    <w:p w:rsidR="001A2E63" w:rsidRPr="00B45598" w:rsidRDefault="001A2E63" w:rsidP="001A2E63">
      <w:pPr>
        <w:pStyle w:val="NoSpacing"/>
        <w:spacing w:line="360" w:lineRule="auto"/>
      </w:pPr>
      <w:r w:rsidRPr="00B45598">
        <w:object w:dxaOrig="24000" w:dyaOrig="18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2.25pt" o:ole="" o:bordertopcolor="this" o:borderleftcolor="this" o:borderbottomcolor="this" o:borderrightcolor="this">
            <v:imagedata r:id="rId8" o:title="" cropright="2621f"/>
            <w10:bordertop type="single" width="4"/>
            <w10:borderleft type="single" width="4"/>
            <w10:borderbottom type="single" width="4"/>
            <w10:borderright type="single" width="4"/>
          </v:shape>
          <o:OLEObject Type="Embed" ProgID="Origin50.Graph" ShapeID="_x0000_i1025" DrawAspect="Content" ObjectID="_1620547978" r:id="rId9"/>
        </w:object>
      </w:r>
      <w:r w:rsidRPr="00B45598">
        <w:t xml:space="preserve"> </w:t>
      </w:r>
      <w:r w:rsidRPr="00B45598">
        <w:object w:dxaOrig="24000" w:dyaOrig="18060">
          <v:shape id="_x0000_i1026" type="#_x0000_t75" style="width:228pt;height:180.75pt" o:ole="" o:bordertopcolor="this" o:borderleftcolor="this" o:borderbottomcolor="this" o:borderrightcolor="this">
            <v:imagedata r:id="rId10" o:title="" cropleft="2280f" cropright="1271f"/>
            <w10:bordertop type="single" width="4"/>
            <w10:borderleft type="single" width="4"/>
            <w10:borderbottom type="single" width="4"/>
            <w10:borderright type="single" width="4"/>
          </v:shape>
          <o:OLEObject Type="Embed" ProgID="Origin50.Graph" ShapeID="_x0000_i1026" DrawAspect="Content" ObjectID="_1620547979" r:id="rId11"/>
        </w:object>
      </w:r>
    </w:p>
    <w:p w:rsidR="001A2E63" w:rsidRPr="00B45598" w:rsidRDefault="001A2E63" w:rsidP="001A2E63">
      <w:pPr>
        <w:pStyle w:val="NoSpacing"/>
        <w:spacing w:line="360" w:lineRule="auto"/>
        <w:ind w:left="720" w:firstLine="720"/>
      </w:pPr>
      <w:r w:rsidRPr="00B45598">
        <w:t>A</w:t>
      </w:r>
      <w:r w:rsidRPr="00B45598">
        <w:tab/>
      </w:r>
      <w:r w:rsidRPr="00B45598">
        <w:tab/>
      </w:r>
      <w:r w:rsidRPr="00B45598">
        <w:tab/>
      </w:r>
      <w:r w:rsidRPr="00B45598">
        <w:tab/>
      </w:r>
      <w:r w:rsidRPr="00B45598">
        <w:tab/>
      </w:r>
      <w:r w:rsidRPr="00B45598">
        <w:tab/>
        <w:t>B</w:t>
      </w:r>
    </w:p>
    <w:p w:rsidR="001A2E63" w:rsidRPr="00B45598" w:rsidRDefault="001A2E63" w:rsidP="001A2E63">
      <w:pPr>
        <w:pStyle w:val="NoSpacing"/>
        <w:spacing w:line="360" w:lineRule="auto"/>
      </w:pPr>
      <w:r>
        <w:t>Figure S1</w:t>
      </w:r>
      <w:r w:rsidRPr="00B45598">
        <w:t xml:space="preserve">: plots of anodic (A) and </w:t>
      </w:r>
      <w:proofErr w:type="spellStart"/>
      <w:r w:rsidRPr="00B45598">
        <w:t>cathodic</w:t>
      </w:r>
      <w:proofErr w:type="spellEnd"/>
      <w:r w:rsidRPr="00B45598">
        <w:t xml:space="preserve"> (B) peak currents and square root of scan rates. The slope values have been reduced on addition of DNA indicating complex-DNA interaction. </w:t>
      </w:r>
    </w:p>
    <w:p w:rsidR="001A2E63" w:rsidRDefault="001A2E63" w:rsidP="00927AA8">
      <w:pPr>
        <w:spacing w:line="360" w:lineRule="auto"/>
        <w:ind w:left="360"/>
      </w:pPr>
    </w:p>
    <w:p w:rsidR="001A2E63" w:rsidRPr="00B45598" w:rsidRDefault="001A2E63" w:rsidP="001A2E63">
      <w:pPr>
        <w:pStyle w:val="NoSpacing"/>
        <w:spacing w:line="360" w:lineRule="auto"/>
        <w:rPr>
          <w:rFonts w:ascii="Times New Roman" w:hAnsi="Times New Roman"/>
          <w:sz w:val="24"/>
          <w:szCs w:val="24"/>
        </w:rPr>
      </w:pPr>
    </w:p>
    <w:p w:rsidR="001A2E63" w:rsidRPr="00B45598" w:rsidRDefault="001A2E63" w:rsidP="001A2E63">
      <w:pPr>
        <w:pStyle w:val="NoSpacing"/>
      </w:pPr>
      <w:r w:rsidRPr="00B45598">
        <w:object w:dxaOrig="24000" w:dyaOrig="18060">
          <v:shape id="_x0000_i1027" type="#_x0000_t75" style="width:236.25pt;height:186pt" o:ole="" o:bordertopcolor="this" o:borderleftcolor="this" o:borderbottomcolor="this" o:borderrightcolor="this">
            <v:imagedata r:id="rId12" o:title="" croptop="6165f" cropright="8945f"/>
            <w10:bordertop type="single" width="4"/>
            <w10:borderleft type="single" width="4"/>
            <w10:borderbottom type="single" width="4"/>
            <w10:borderright type="single" width="4"/>
          </v:shape>
          <o:OLEObject Type="Embed" ProgID="Origin50.Graph" ShapeID="_x0000_i1027" DrawAspect="Content" ObjectID="_1620547980" r:id="rId13"/>
        </w:object>
      </w:r>
      <w:r w:rsidRPr="00B45598">
        <w:t xml:space="preserve">  </w:t>
      </w:r>
      <w:r w:rsidRPr="00B45598">
        <w:object w:dxaOrig="24000" w:dyaOrig="18060">
          <v:shape id="_x0000_i1028" type="#_x0000_t75" style="width:222pt;height:186.75pt" o:ole="" o:bordertopcolor="this" o:borderleftcolor="this" o:borderbottomcolor="this" o:borderrightcolor="this">
            <v:imagedata r:id="rId14" o:title="" croptop="5159f" cropleft="2416f" cropright="8797f"/>
            <w10:bordertop type="single" width="4"/>
            <w10:borderleft type="single" width="4"/>
            <w10:borderbottom type="single" width="4"/>
            <w10:borderright type="single" width="4"/>
          </v:shape>
          <o:OLEObject Type="Embed" ProgID="Origin50.Graph" ShapeID="_x0000_i1028" DrawAspect="Content" ObjectID="_1620547981" r:id="rId15"/>
        </w:object>
      </w:r>
    </w:p>
    <w:p w:rsidR="001A2E63" w:rsidRPr="00B45598" w:rsidRDefault="001A2E63" w:rsidP="001A2E63">
      <w:pPr>
        <w:pStyle w:val="NoSpacing"/>
        <w:ind w:left="720" w:firstLine="720"/>
      </w:pPr>
      <w:r w:rsidRPr="00B45598">
        <w:t>A</w:t>
      </w:r>
      <w:r w:rsidRPr="00B45598">
        <w:tab/>
      </w:r>
      <w:r w:rsidRPr="00B45598">
        <w:tab/>
      </w:r>
      <w:r w:rsidRPr="00B45598">
        <w:tab/>
      </w:r>
      <w:r w:rsidRPr="00B45598">
        <w:tab/>
      </w:r>
      <w:r w:rsidRPr="00B45598">
        <w:tab/>
      </w:r>
      <w:r w:rsidRPr="00B45598">
        <w:tab/>
        <w:t>B</w:t>
      </w:r>
    </w:p>
    <w:p w:rsidR="001A2E63" w:rsidRPr="00B45598" w:rsidRDefault="001A2E63" w:rsidP="001A2E63">
      <w:pPr>
        <w:pStyle w:val="NoSpacing"/>
      </w:pPr>
      <w:r>
        <w:t>Figure S2:</w:t>
      </w:r>
      <w:r w:rsidRPr="00B45598">
        <w:t xml:space="preserve"> plots of the logarithmic values of scan rate vs. anodic (A) and </w:t>
      </w:r>
      <w:proofErr w:type="spellStart"/>
      <w:r w:rsidRPr="00B45598">
        <w:t>cathodic</w:t>
      </w:r>
      <w:proofErr w:type="spellEnd"/>
      <w:r w:rsidRPr="00B45598">
        <w:t xml:space="preserve"> (B) peaks currents. The slope valves are reduced on addition of DNA indicating interaction of complex with DNA. </w:t>
      </w:r>
    </w:p>
    <w:p w:rsidR="001A2E63" w:rsidRPr="00B45598" w:rsidRDefault="001A2E63" w:rsidP="001A2E63">
      <w:pPr>
        <w:pStyle w:val="NoSpacing"/>
        <w:spacing w:line="360" w:lineRule="auto"/>
      </w:pPr>
    </w:p>
    <w:p w:rsidR="001A2E63" w:rsidRPr="00B45598" w:rsidRDefault="001A2E63" w:rsidP="001A2E63">
      <w:pPr>
        <w:spacing w:line="240" w:lineRule="auto"/>
      </w:pPr>
      <w:r w:rsidRPr="00B45598">
        <w:object w:dxaOrig="24000" w:dyaOrig="18060">
          <v:shape id="_x0000_i1029" type="#_x0000_t75" style="width:230.25pt;height:183pt" o:ole="" o:bordertopcolor="this" o:borderleftcolor="this" o:borderbottomcolor="this" o:borderrightcolor="this">
            <v:imagedata r:id="rId16" o:title="" croptop="5874f" cropright="9063f"/>
            <w10:bordertop type="single" width="4"/>
            <w10:borderleft type="single" width="4"/>
            <w10:borderbottom type="single" width="4"/>
            <w10:borderright type="single" width="4"/>
          </v:shape>
          <o:OLEObject Type="Embed" ProgID="Origin50.Graph" ShapeID="_x0000_i1029" DrawAspect="Content" ObjectID="_1620547982" r:id="rId17"/>
        </w:object>
      </w:r>
      <w:r w:rsidRPr="00B45598">
        <w:t xml:space="preserve"> </w:t>
      </w:r>
      <w:r w:rsidRPr="00B45598">
        <w:object w:dxaOrig="24000" w:dyaOrig="18060">
          <v:shape id="_x0000_i1030" type="#_x0000_t75" style="width:224.25pt;height:183pt" o:ole="" o:bordertopcolor="this" o:borderleftcolor="this" o:borderbottomcolor="this" o:borderrightcolor="this" o:allowoverlap="f">
            <v:imagedata r:id="rId18" o:title="" croptop="3919f" cropright="8867f"/>
            <w10:bordertop type="single" width="4"/>
            <w10:borderleft type="single" width="4"/>
            <w10:borderbottom type="single" width="4"/>
            <w10:borderright type="single" width="4"/>
          </v:shape>
          <o:OLEObject Type="Embed" ProgID="Origin50.Graph" ShapeID="_x0000_i1030" DrawAspect="Content" ObjectID="_1620547983" r:id="rId19"/>
        </w:object>
      </w:r>
      <w:r w:rsidRPr="00B45598">
        <w:t xml:space="preserve">    </w:t>
      </w:r>
    </w:p>
    <w:p w:rsidR="001A2E63" w:rsidRPr="00B45598" w:rsidRDefault="001A2E63" w:rsidP="001A2E63">
      <w:pPr>
        <w:spacing w:line="240" w:lineRule="auto"/>
        <w:ind w:left="1440" w:firstLine="720"/>
      </w:pPr>
      <w:r w:rsidRPr="00B45598">
        <w:t>A</w:t>
      </w:r>
      <w:r w:rsidRPr="00B45598">
        <w:tab/>
      </w:r>
      <w:r w:rsidRPr="00B45598">
        <w:tab/>
      </w:r>
      <w:r w:rsidRPr="00B45598">
        <w:tab/>
      </w:r>
      <w:r w:rsidRPr="00B45598">
        <w:tab/>
      </w:r>
      <w:r w:rsidRPr="00B45598">
        <w:tab/>
      </w:r>
      <w:r w:rsidRPr="00B45598">
        <w:tab/>
        <w:t>B</w:t>
      </w:r>
    </w:p>
    <w:p w:rsidR="001A2E63" w:rsidRPr="00B45598" w:rsidRDefault="001A2E63" w:rsidP="001A2E63">
      <w:pPr>
        <w:spacing w:line="240" w:lineRule="auto"/>
      </w:pPr>
      <w:r>
        <w:t>Figure S3:</w:t>
      </w:r>
      <w:r w:rsidRPr="00B45598">
        <w:t xml:space="preserve"> </w:t>
      </w:r>
      <w:proofErr w:type="spellStart"/>
      <w:r w:rsidRPr="00B45598">
        <w:t>voltammogram</w:t>
      </w:r>
      <w:proofErr w:type="spellEnd"/>
      <w:r w:rsidRPr="00B45598">
        <w:t xml:space="preserve"> of the complex</w:t>
      </w:r>
      <w:r w:rsidR="00075202">
        <w:t xml:space="preserve"> </w:t>
      </w:r>
      <w:r w:rsidR="00075202" w:rsidRPr="00075202">
        <w:rPr>
          <w:highlight w:val="yellow"/>
        </w:rPr>
        <w:t xml:space="preserve">(3 </w:t>
      </w:r>
      <w:proofErr w:type="spellStart"/>
      <w:r w:rsidR="00075202" w:rsidRPr="00075202">
        <w:rPr>
          <w:highlight w:val="yellow"/>
        </w:rPr>
        <w:t>mM</w:t>
      </w:r>
      <w:proofErr w:type="spellEnd"/>
      <w:r w:rsidR="00075202" w:rsidRPr="00075202">
        <w:rPr>
          <w:highlight w:val="yellow"/>
        </w:rPr>
        <w:t>)</w:t>
      </w:r>
      <w:r w:rsidRPr="00B45598">
        <w:t xml:space="preserve"> at various scan rates ranging from 25 to 1400 mV/s before (A) and after (B) </w:t>
      </w:r>
      <w:r w:rsidR="00CF4AE7" w:rsidRPr="00CF4AE7">
        <w:rPr>
          <w:highlight w:val="yellow"/>
        </w:rPr>
        <w:t xml:space="preserve">26 </w:t>
      </w:r>
      <w:r w:rsidR="00CF4AE7" w:rsidRPr="00CF4AE7">
        <w:rPr>
          <w:rFonts w:cstheme="minorHAnsi"/>
          <w:highlight w:val="yellow"/>
        </w:rPr>
        <w:t>µ</w:t>
      </w:r>
      <w:r w:rsidR="00CF4AE7" w:rsidRPr="00CF4AE7">
        <w:rPr>
          <w:highlight w:val="yellow"/>
        </w:rPr>
        <w:t xml:space="preserve">M </w:t>
      </w:r>
      <w:r w:rsidRPr="00CF4AE7">
        <w:rPr>
          <w:highlight w:val="yellow"/>
        </w:rPr>
        <w:t>DNA addition</w:t>
      </w:r>
      <w:r w:rsidRPr="00B45598">
        <w:t xml:space="preserve">. The shrinking of the current window from </w:t>
      </w:r>
      <w:r w:rsidRPr="00B45598">
        <w:rPr>
          <w:rFonts w:cstheme="minorHAnsi"/>
        </w:rPr>
        <w:t>±</w:t>
      </w:r>
      <w:r w:rsidRPr="00B45598">
        <w:t xml:space="preserve"> 0.6 mA to </w:t>
      </w:r>
      <w:r w:rsidRPr="00B45598">
        <w:rPr>
          <w:rFonts w:cstheme="minorHAnsi"/>
        </w:rPr>
        <w:t>±</w:t>
      </w:r>
      <w:r w:rsidRPr="00B45598">
        <w:t xml:space="preserve"> 0.4 mA on addition of DNA indicated interaction of complex with DNA. </w:t>
      </w:r>
    </w:p>
    <w:p w:rsidR="001A2E63" w:rsidRPr="00927AA8" w:rsidRDefault="001A2E63" w:rsidP="00927AA8">
      <w:pPr>
        <w:spacing w:line="360" w:lineRule="auto"/>
        <w:ind w:left="360"/>
      </w:pPr>
    </w:p>
    <w:sectPr w:rsidR="001A2E63" w:rsidRPr="0092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topiaStd-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3412D"/>
    <w:multiLevelType w:val="hybridMultilevel"/>
    <w:tmpl w:val="AD8A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65C48"/>
    <w:multiLevelType w:val="hybridMultilevel"/>
    <w:tmpl w:val="8F5E9300"/>
    <w:lvl w:ilvl="0" w:tplc="D8C0C60E">
      <w:start w:val="1"/>
      <w:numFmt w:val="decimal"/>
      <w:lvlText w:val="%1."/>
      <w:lvlJc w:val="left"/>
      <w:pPr>
        <w:ind w:left="720" w:hanging="36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FD5EF6"/>
    <w:multiLevelType w:val="multilevel"/>
    <w:tmpl w:val="856E6890"/>
    <w:lvl w:ilvl="0">
      <w:start w:val="1"/>
      <w:numFmt w:val="decimal"/>
      <w:pStyle w:val="Papersection"/>
      <w:lvlText w:val="%1."/>
      <w:lvlJc w:val="left"/>
      <w:pPr>
        <w:ind w:left="0" w:firstLine="0"/>
      </w:pPr>
    </w:lvl>
    <w:lvl w:ilvl="1">
      <w:start w:val="1"/>
      <w:numFmt w:val="decimal"/>
      <w:pStyle w:val="Papersubsection"/>
      <w:lvlText w:val="%1.%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24"/>
    <w:rsid w:val="0003555B"/>
    <w:rsid w:val="00075202"/>
    <w:rsid w:val="001A2E63"/>
    <w:rsid w:val="002429AF"/>
    <w:rsid w:val="00395BA9"/>
    <w:rsid w:val="00704D94"/>
    <w:rsid w:val="00752724"/>
    <w:rsid w:val="00927AA8"/>
    <w:rsid w:val="009375E6"/>
    <w:rsid w:val="00CD636A"/>
    <w:rsid w:val="00CF4AE7"/>
    <w:rsid w:val="00EF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65CC"/>
  <w15:chartTrackingRefBased/>
  <w15:docId w15:val="{53D59071-D9DB-4276-AD70-1DA0F49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7AA8"/>
    <w:rPr>
      <w:b/>
      <w:bCs/>
    </w:rPr>
  </w:style>
  <w:style w:type="character" w:styleId="Hyperlink">
    <w:name w:val="Hyperlink"/>
    <w:unhideWhenUsed/>
    <w:rsid w:val="00927AA8"/>
    <w:rPr>
      <w:color w:val="0000FF"/>
      <w:u w:val="single"/>
    </w:rPr>
  </w:style>
  <w:style w:type="paragraph" w:customStyle="1" w:styleId="Papersection">
    <w:name w:val="Paper section"/>
    <w:next w:val="Normal"/>
    <w:qFormat/>
    <w:rsid w:val="00927AA8"/>
    <w:pPr>
      <w:numPr>
        <w:numId w:val="1"/>
      </w:numPr>
      <w:spacing w:after="0" w:line="480" w:lineRule="auto"/>
    </w:pPr>
    <w:rPr>
      <w:rFonts w:ascii="Times New Roman" w:hAnsi="Times New Roman"/>
      <w:b/>
      <w:color w:val="000000" w:themeColor="text1"/>
      <w:sz w:val="24"/>
    </w:rPr>
  </w:style>
  <w:style w:type="paragraph" w:customStyle="1" w:styleId="Papersubsection">
    <w:name w:val="Paper subsection"/>
    <w:next w:val="Normal"/>
    <w:qFormat/>
    <w:rsid w:val="00927AA8"/>
    <w:pPr>
      <w:numPr>
        <w:ilvl w:val="1"/>
        <w:numId w:val="1"/>
      </w:numPr>
      <w:spacing w:after="0" w:line="480" w:lineRule="auto"/>
    </w:pPr>
    <w:rPr>
      <w:rFonts w:ascii="Times New Roman" w:hAnsi="Times New Roman"/>
      <w:b/>
      <w:color w:val="000000" w:themeColor="text1"/>
      <w:sz w:val="24"/>
    </w:rPr>
  </w:style>
  <w:style w:type="paragraph" w:styleId="ListParagraph">
    <w:name w:val="List Paragraph"/>
    <w:basedOn w:val="Normal"/>
    <w:uiPriority w:val="34"/>
    <w:qFormat/>
    <w:rsid w:val="00927AA8"/>
    <w:pPr>
      <w:ind w:left="720"/>
      <w:contextualSpacing/>
    </w:pPr>
  </w:style>
  <w:style w:type="paragraph" w:styleId="NoSpacing">
    <w:name w:val="No Spacing"/>
    <w:uiPriority w:val="1"/>
    <w:qFormat/>
    <w:rsid w:val="001A2E63"/>
    <w:pPr>
      <w:spacing w:after="0" w:line="240" w:lineRule="auto"/>
    </w:pPr>
    <w:rPr>
      <w:rFonts w:ascii="Calibri" w:eastAsia="Calibri" w:hAnsi="Calibri" w:cs="Times New Roman"/>
    </w:rPr>
  </w:style>
  <w:style w:type="character" w:customStyle="1" w:styleId="fontstyle01">
    <w:name w:val="fontstyle01"/>
    <w:basedOn w:val="DefaultParagraphFont"/>
    <w:rsid w:val="00395BA9"/>
    <w:rPr>
      <w:rFonts w:ascii="UtopiaStd-Italic" w:hAnsi="UtopiaStd-Italic" w:hint="default"/>
      <w:b w:val="0"/>
      <w:bCs w:val="0"/>
      <w:i/>
      <w:iCs/>
      <w:color w:val="231F20"/>
      <w:sz w:val="20"/>
      <w:szCs w:val="20"/>
    </w:rPr>
  </w:style>
  <w:style w:type="table" w:styleId="TableGrid">
    <w:name w:val="Table Grid"/>
    <w:basedOn w:val="TableNormal"/>
    <w:uiPriority w:val="59"/>
    <w:rsid w:val="002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x.doi.org/10.1107/S0021889899006020" TargetMode="Externa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cdc.cam.ac.uk" TargetMode="External"/><Relationship Id="rId11" Type="http://schemas.openxmlformats.org/officeDocument/2006/relationships/oleObject" Target="embeddings/oleObject2.bin"/><Relationship Id="rId5" Type="http://schemas.openxmlformats.org/officeDocument/2006/relationships/hyperlink" Target="mailto:deposit@ccdc.cam.ac.uk" TargetMode="Externa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dc:creator>
  <cp:keywords/>
  <dc:description/>
  <cp:lastModifiedBy>Iqbal</cp:lastModifiedBy>
  <cp:revision>6</cp:revision>
  <dcterms:created xsi:type="dcterms:W3CDTF">2019-04-16T10:39:00Z</dcterms:created>
  <dcterms:modified xsi:type="dcterms:W3CDTF">2019-05-28T06:24:00Z</dcterms:modified>
</cp:coreProperties>
</file>