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4FD" w:rsidRPr="004804FD" w:rsidRDefault="004804FD" w:rsidP="003D3D8B">
      <w:pPr>
        <w:pStyle w:val="Coverletter"/>
      </w:pPr>
      <w:r w:rsidRPr="004804FD">
        <w:t>To the editor of</w:t>
      </w:r>
    </w:p>
    <w:p w:rsidR="004804FD" w:rsidRPr="004804FD" w:rsidRDefault="004804FD" w:rsidP="003D3D8B">
      <w:pPr>
        <w:pStyle w:val="Coverletter"/>
      </w:pPr>
      <w:r w:rsidRPr="004804FD">
        <w:t>Journal of the Serbian Chemical Society</w:t>
      </w:r>
    </w:p>
    <w:p w:rsidR="004804FD" w:rsidRPr="004804FD" w:rsidRDefault="004804FD" w:rsidP="003D3D8B">
      <w:pPr>
        <w:pStyle w:val="Coverletter"/>
      </w:pPr>
    </w:p>
    <w:p w:rsidR="004804FD" w:rsidRPr="004804FD" w:rsidRDefault="004804FD" w:rsidP="003D3D8B">
      <w:pPr>
        <w:pStyle w:val="Coverletter"/>
      </w:pPr>
    </w:p>
    <w:p w:rsidR="004804FD" w:rsidRPr="004804FD" w:rsidRDefault="004804FD" w:rsidP="003D3D8B">
      <w:pPr>
        <w:pStyle w:val="Coverletter"/>
      </w:pPr>
    </w:p>
    <w:p w:rsidR="004804FD" w:rsidRPr="004804FD" w:rsidRDefault="004804FD" w:rsidP="003D3D8B">
      <w:pPr>
        <w:pStyle w:val="Coverletter"/>
      </w:pPr>
    </w:p>
    <w:p w:rsidR="004804FD" w:rsidRPr="004804FD" w:rsidRDefault="004804FD" w:rsidP="003D3D8B">
      <w:pPr>
        <w:pStyle w:val="Coverletter"/>
      </w:pPr>
    </w:p>
    <w:p w:rsidR="004804FD" w:rsidRPr="004804FD" w:rsidRDefault="004804FD" w:rsidP="003D3D8B">
      <w:pPr>
        <w:pStyle w:val="Coverletter"/>
      </w:pPr>
    </w:p>
    <w:p w:rsidR="004804FD" w:rsidRPr="004804FD" w:rsidRDefault="004804FD" w:rsidP="003D3D8B">
      <w:pPr>
        <w:pStyle w:val="Coverletter"/>
      </w:pPr>
    </w:p>
    <w:p w:rsidR="004804FD" w:rsidRPr="004804FD" w:rsidRDefault="004804FD" w:rsidP="003D3D8B">
      <w:pPr>
        <w:pStyle w:val="Coverletter"/>
      </w:pPr>
    </w:p>
    <w:p w:rsidR="004804FD" w:rsidRPr="004804FD" w:rsidRDefault="004804FD" w:rsidP="003D3D8B">
      <w:pPr>
        <w:pStyle w:val="Coverletter"/>
      </w:pPr>
    </w:p>
    <w:p w:rsidR="004804FD" w:rsidRPr="003D3D8B" w:rsidRDefault="004804FD" w:rsidP="003D3D8B">
      <w:pPr>
        <w:pStyle w:val="Coverletter"/>
        <w:rPr>
          <w:u w:val="single"/>
        </w:rPr>
      </w:pPr>
      <w:r w:rsidRPr="003D3D8B">
        <w:rPr>
          <w:u w:val="single"/>
        </w:rPr>
        <w:t xml:space="preserve">Subject: </w:t>
      </w:r>
      <w:r w:rsidRPr="003D3D8B">
        <w:rPr>
          <w:b/>
          <w:bCs/>
          <w:u w:val="single"/>
        </w:rPr>
        <w:t>Submission of the revised article for Journal of the Serbian Chemical Society</w:t>
      </w:r>
    </w:p>
    <w:p w:rsidR="004804FD" w:rsidRPr="004804FD" w:rsidRDefault="004804FD" w:rsidP="003D3D8B">
      <w:pPr>
        <w:pStyle w:val="Coverletter"/>
      </w:pPr>
    </w:p>
    <w:p w:rsidR="004804FD" w:rsidRPr="004804FD" w:rsidRDefault="004804FD" w:rsidP="003D3D8B">
      <w:pPr>
        <w:pStyle w:val="Coverletter"/>
      </w:pPr>
    </w:p>
    <w:p w:rsidR="004804FD" w:rsidRPr="004804FD" w:rsidRDefault="004804FD" w:rsidP="003D3D8B">
      <w:pPr>
        <w:pStyle w:val="Coverletter"/>
      </w:pPr>
      <w:r w:rsidRPr="004804FD">
        <w:t>Dear Ladies and Gentlemen,</w:t>
      </w:r>
    </w:p>
    <w:p w:rsidR="004804FD" w:rsidRPr="004804FD" w:rsidRDefault="004804FD" w:rsidP="003D3D8B">
      <w:pPr>
        <w:pStyle w:val="Coverletter"/>
      </w:pPr>
    </w:p>
    <w:p w:rsidR="004804FD" w:rsidRPr="004804FD" w:rsidRDefault="004804FD" w:rsidP="003D3D8B">
      <w:pPr>
        <w:pStyle w:val="Coverletter"/>
      </w:pPr>
      <w:r w:rsidRPr="004804FD">
        <w:t>please find enclosed the revised manuscript for an article in the Journal of the Serbian Chemical Society:</w:t>
      </w:r>
    </w:p>
    <w:p w:rsidR="004804FD" w:rsidRPr="004804FD" w:rsidRDefault="004804FD" w:rsidP="003D3D8B">
      <w:pPr>
        <w:pStyle w:val="Coverletter"/>
      </w:pPr>
    </w:p>
    <w:p w:rsidR="004804FD" w:rsidRPr="004804FD" w:rsidRDefault="004804FD" w:rsidP="003D3D8B">
      <w:pPr>
        <w:pStyle w:val="Coverletter"/>
      </w:pPr>
      <w:r w:rsidRPr="00FB67A7">
        <w:rPr>
          <w:b/>
          <w:bCs/>
        </w:rPr>
        <w:t>“Fenton process combined with precipitation for the removal of Direct Blue 1 dye: A new approach”</w:t>
      </w:r>
      <w:r w:rsidRPr="004804FD">
        <w:t xml:space="preserve"> by Isabel Espinoza, Christian Sandoval Pauker, Luis Ramos Guerrero, Paul Vargas </w:t>
      </w:r>
      <w:proofErr w:type="spellStart"/>
      <w:r w:rsidRPr="004804FD">
        <w:t>Jentzsch</w:t>
      </w:r>
      <w:proofErr w:type="spellEnd"/>
      <w:r w:rsidRPr="004804FD">
        <w:t xml:space="preserve">, </w:t>
      </w:r>
      <w:proofErr w:type="spellStart"/>
      <w:r w:rsidRPr="004804FD">
        <w:t>Florinella</w:t>
      </w:r>
      <w:proofErr w:type="spellEnd"/>
      <w:r w:rsidRPr="004804FD">
        <w:t xml:space="preserve"> Muñoz </w:t>
      </w:r>
      <w:proofErr w:type="spellStart"/>
      <w:r w:rsidRPr="004804FD">
        <w:t>Bisesti</w:t>
      </w:r>
      <w:proofErr w:type="spellEnd"/>
    </w:p>
    <w:p w:rsidR="004804FD" w:rsidRPr="004804FD" w:rsidRDefault="004804FD" w:rsidP="003D3D8B">
      <w:pPr>
        <w:pStyle w:val="Coverletter"/>
      </w:pPr>
    </w:p>
    <w:p w:rsidR="004804FD" w:rsidRPr="004804FD" w:rsidRDefault="004804FD" w:rsidP="003D3D8B">
      <w:pPr>
        <w:pStyle w:val="Coverletter"/>
      </w:pPr>
      <w:proofErr w:type="gramStart"/>
      <w:r w:rsidRPr="004804FD">
        <w:t>First of all</w:t>
      </w:r>
      <w:proofErr w:type="gramEnd"/>
      <w:r w:rsidRPr="004804FD">
        <w:t xml:space="preserve">, we like to thank the reviewers for the helpful comments. </w:t>
      </w:r>
    </w:p>
    <w:p w:rsidR="004804FD" w:rsidRPr="004804FD" w:rsidRDefault="004804FD" w:rsidP="003D3D8B">
      <w:pPr>
        <w:pStyle w:val="Coverletter"/>
      </w:pPr>
    </w:p>
    <w:p w:rsidR="004804FD" w:rsidRPr="004804FD" w:rsidRDefault="004804FD" w:rsidP="003D3D8B">
      <w:pPr>
        <w:pStyle w:val="Coverletter"/>
      </w:pPr>
      <w:r w:rsidRPr="004804FD">
        <w:t>We carefully considered all comments and changed the corresponding paragraphs in the text and</w:t>
      </w:r>
      <w:r w:rsidR="00D63167">
        <w:t xml:space="preserve"> </w:t>
      </w:r>
      <w:r w:rsidRPr="004804FD">
        <w:t>answered the reviewer</w:t>
      </w:r>
      <w:r w:rsidR="00910E04">
        <w:t>'s</w:t>
      </w:r>
      <w:r w:rsidRPr="004804FD">
        <w:t xml:space="preserve"> comments. Please find below the answers to the reviewer’s comments.</w:t>
      </w:r>
    </w:p>
    <w:p w:rsidR="004804FD" w:rsidRPr="004804FD" w:rsidRDefault="004804FD" w:rsidP="003D3D8B">
      <w:pPr>
        <w:pStyle w:val="Coverletter"/>
      </w:pPr>
    </w:p>
    <w:p w:rsidR="004804FD" w:rsidRPr="004804FD" w:rsidRDefault="004804FD" w:rsidP="003D3D8B">
      <w:pPr>
        <w:pStyle w:val="Coverletter"/>
      </w:pPr>
      <w:r w:rsidRPr="004804FD">
        <w:t>Yours Sincerely,</w:t>
      </w:r>
    </w:p>
    <w:p w:rsidR="004804FD" w:rsidRPr="004804FD" w:rsidRDefault="004804FD" w:rsidP="003D3D8B">
      <w:pPr>
        <w:pStyle w:val="Coverletter"/>
      </w:pPr>
    </w:p>
    <w:p w:rsidR="004804FD" w:rsidRPr="004804FD" w:rsidRDefault="004804FD" w:rsidP="003D3D8B">
      <w:pPr>
        <w:pStyle w:val="Coverletter"/>
      </w:pPr>
    </w:p>
    <w:p w:rsidR="004804FD" w:rsidRPr="004804FD" w:rsidRDefault="004804FD" w:rsidP="003D3D8B">
      <w:pPr>
        <w:pStyle w:val="Coverletter"/>
      </w:pPr>
      <w:r w:rsidRPr="004804FD">
        <w:t xml:space="preserve">Dr. P. Vargas </w:t>
      </w:r>
      <w:proofErr w:type="spellStart"/>
      <w:r w:rsidRPr="004804FD">
        <w:t>Jentzsch</w:t>
      </w:r>
      <w:proofErr w:type="spellEnd"/>
    </w:p>
    <w:p w:rsidR="004804FD" w:rsidRPr="004804FD" w:rsidRDefault="004804FD" w:rsidP="003D3D8B">
      <w:pPr>
        <w:pStyle w:val="Coverletter"/>
      </w:pPr>
      <w:r w:rsidRPr="004804FD">
        <w:t xml:space="preserve"> </w:t>
      </w:r>
    </w:p>
    <w:p w:rsidR="004804FD" w:rsidRDefault="004804FD" w:rsidP="003D3D8B">
      <w:pPr>
        <w:pStyle w:val="Coverletter"/>
      </w:pPr>
      <w:r>
        <w:br w:type="page"/>
      </w:r>
    </w:p>
    <w:p w:rsidR="004804FD" w:rsidRPr="00431513" w:rsidRDefault="004804FD" w:rsidP="00760270">
      <w:pPr>
        <w:pStyle w:val="Reviewerstitle"/>
      </w:pPr>
      <w:r w:rsidRPr="00431513">
        <w:lastRenderedPageBreak/>
        <w:t xml:space="preserve">Concerning </w:t>
      </w:r>
      <w:proofErr w:type="gramStart"/>
      <w:r w:rsidRPr="00431513">
        <w:t>Reviewer</w:t>
      </w:r>
      <w:proofErr w:type="gramEnd"/>
      <w:r w:rsidRPr="00431513">
        <w:t xml:space="preserve"> A:</w:t>
      </w:r>
    </w:p>
    <w:p w:rsidR="00760270" w:rsidRPr="00431513" w:rsidRDefault="00760270" w:rsidP="00760270">
      <w:pPr>
        <w:rPr>
          <w:lang w:val="en-US"/>
        </w:rPr>
      </w:pPr>
    </w:p>
    <w:p w:rsidR="004804FD" w:rsidRPr="00431513" w:rsidRDefault="004804FD" w:rsidP="003D3D8B">
      <w:pPr>
        <w:pStyle w:val="Reviewercoments"/>
      </w:pPr>
      <w:r w:rsidRPr="00431513">
        <w:t>Whole of the manuscript should be revised for correction of the typesetting/grammatically wrong word etc. For instance, line 55: CO2, H2O and line 198: SO3.</w:t>
      </w:r>
    </w:p>
    <w:p w:rsidR="004804FD" w:rsidRPr="00431513" w:rsidRDefault="004804FD" w:rsidP="004804FD">
      <w:pPr>
        <w:rPr>
          <w:lang w:val="en-US"/>
        </w:rPr>
      </w:pPr>
    </w:p>
    <w:p w:rsidR="004804FD" w:rsidRPr="00431513" w:rsidRDefault="004804FD" w:rsidP="004804FD">
      <w:pPr>
        <w:rPr>
          <w:lang w:val="en-US"/>
        </w:rPr>
      </w:pPr>
      <w:r w:rsidRPr="00431513">
        <w:rPr>
          <w:b/>
          <w:bCs/>
          <w:lang w:val="en-US"/>
        </w:rPr>
        <w:t>Response:</w:t>
      </w:r>
      <w:r w:rsidRPr="00431513">
        <w:rPr>
          <w:lang w:val="en-US"/>
        </w:rPr>
        <w:t xml:space="preserve"> We acknowledge the reviewer's comments which contribute to improving the manuscript. The manuscript was revised to </w:t>
      </w:r>
      <w:r w:rsidR="00771B81">
        <w:rPr>
          <w:lang w:val="en-US"/>
        </w:rPr>
        <w:t>correct</w:t>
      </w:r>
      <w:r w:rsidRPr="00431513">
        <w:rPr>
          <w:lang w:val="en-US"/>
        </w:rPr>
        <w:t xml:space="preserve"> these details.</w:t>
      </w:r>
    </w:p>
    <w:p w:rsidR="004804FD" w:rsidRDefault="004804FD" w:rsidP="004804FD">
      <w:pPr>
        <w:rPr>
          <w:lang w:val="en-US"/>
        </w:rPr>
      </w:pPr>
    </w:p>
    <w:p w:rsidR="00616647" w:rsidRPr="00431513" w:rsidRDefault="00616647" w:rsidP="004804FD">
      <w:pPr>
        <w:rPr>
          <w:lang w:val="en-US"/>
        </w:rPr>
      </w:pPr>
    </w:p>
    <w:p w:rsidR="004804FD" w:rsidRPr="00FE3336" w:rsidRDefault="004804FD" w:rsidP="00760270">
      <w:pPr>
        <w:pStyle w:val="Reviewercoments"/>
      </w:pPr>
      <w:r w:rsidRPr="00FE3336">
        <w:t>Line 143: spectrochemically measuring of the removal of the dye may not be</w:t>
      </w:r>
      <w:r w:rsidR="00760270" w:rsidRPr="00FE3336">
        <w:t xml:space="preserve"> </w:t>
      </w:r>
      <w:r w:rsidRPr="00FE3336">
        <w:t>adequate to claim the removal so that any bond break of the dye molecule</w:t>
      </w:r>
      <w:r w:rsidR="00760270" w:rsidRPr="00FE3336">
        <w:t xml:space="preserve"> </w:t>
      </w:r>
      <w:r w:rsidRPr="00FE3336">
        <w:t xml:space="preserve">directly </w:t>
      </w:r>
      <w:proofErr w:type="gramStart"/>
      <w:r w:rsidRPr="00FE3336">
        <w:t>contribute</w:t>
      </w:r>
      <w:proofErr w:type="gramEnd"/>
      <w:r w:rsidRPr="00FE3336">
        <w:t xml:space="preserve"> the percent of the removal. However, TOC, COD, </w:t>
      </w:r>
      <w:proofErr w:type="spellStart"/>
      <w:r w:rsidRPr="00FE3336">
        <w:t>etc</w:t>
      </w:r>
      <w:proofErr w:type="spellEnd"/>
      <w:r w:rsidRPr="00FE3336">
        <w:t>,</w:t>
      </w:r>
      <w:r w:rsidR="00760270" w:rsidRPr="00FE3336">
        <w:t xml:space="preserve"> </w:t>
      </w:r>
      <w:r w:rsidRPr="00FE3336">
        <w:t>removal show the real removal values of the related compound. Thus, I</w:t>
      </w:r>
      <w:r w:rsidR="00760270" w:rsidRPr="00FE3336">
        <w:t xml:space="preserve"> </w:t>
      </w:r>
      <w:r w:rsidRPr="00FE3336">
        <w:t>recommend taking below given paper as an example and cite it, too, for TOC</w:t>
      </w:r>
      <w:r w:rsidR="00760270" w:rsidRPr="00FE3336">
        <w:t xml:space="preserve"> </w:t>
      </w:r>
      <w:r w:rsidRPr="00FE3336">
        <w:t>removal process. This paper is also related to the degradation of an azo dye,</w:t>
      </w:r>
      <w:r w:rsidR="00760270" w:rsidRPr="00FE3336">
        <w:t xml:space="preserve"> </w:t>
      </w:r>
      <w:r w:rsidRPr="00FE3336">
        <w:t>as the author mentioned azo dyes in line 53 with reference 8,9.(The paper</w:t>
      </w:r>
      <w:r w:rsidR="00760270" w:rsidRPr="00FE3336">
        <w:t xml:space="preserve"> </w:t>
      </w:r>
      <w:r w:rsidRPr="00FE3336">
        <w:t>given below should be cited along with references 8,9 in line 53).</w:t>
      </w:r>
      <w:r w:rsidR="00760270" w:rsidRPr="00FE3336">
        <w:t xml:space="preserve"> https://doi.org/10.1080/1093 </w:t>
      </w:r>
      <w:r w:rsidRPr="00FE3336">
        <w:t>4529.2019.1647749</w:t>
      </w:r>
    </w:p>
    <w:p w:rsidR="004804FD" w:rsidRPr="00FE3336" w:rsidRDefault="004804FD" w:rsidP="00760270">
      <w:pPr>
        <w:rPr>
          <w:lang w:val="en-US"/>
        </w:rPr>
      </w:pPr>
    </w:p>
    <w:p w:rsidR="004804FD" w:rsidRPr="00FE3336" w:rsidRDefault="004804FD" w:rsidP="00760270">
      <w:pPr>
        <w:rPr>
          <w:lang w:val="en-US"/>
        </w:rPr>
      </w:pPr>
      <w:r w:rsidRPr="00FE3336">
        <w:rPr>
          <w:b/>
          <w:bCs/>
          <w:lang w:val="en-US"/>
        </w:rPr>
        <w:t>Response:</w:t>
      </w:r>
      <w:r w:rsidRPr="00FE3336">
        <w:rPr>
          <w:lang w:val="en-US"/>
        </w:rPr>
        <w:t xml:space="preserve"> We appreciate the comment and concern of the reviewer. We have</w:t>
      </w:r>
      <w:r w:rsidR="00760270" w:rsidRPr="00FE3336">
        <w:rPr>
          <w:lang w:val="en-US"/>
        </w:rPr>
        <w:t xml:space="preserve"> </w:t>
      </w:r>
      <w:r w:rsidRPr="00FE3336">
        <w:rPr>
          <w:lang w:val="en-US"/>
        </w:rPr>
        <w:t>incorporated the citation as suggested by the reviewer.</w:t>
      </w:r>
    </w:p>
    <w:p w:rsidR="004804FD" w:rsidRPr="00FE3336" w:rsidRDefault="004804FD" w:rsidP="00760270">
      <w:pPr>
        <w:rPr>
          <w:lang w:val="en-US"/>
        </w:rPr>
      </w:pPr>
    </w:p>
    <w:p w:rsidR="004804FD" w:rsidRPr="00FE3336" w:rsidRDefault="004804FD" w:rsidP="00760270">
      <w:pPr>
        <w:rPr>
          <w:lang w:val="en-US"/>
        </w:rPr>
      </w:pPr>
      <w:r w:rsidRPr="00FE3336">
        <w:rPr>
          <w:lang w:val="en-US"/>
        </w:rPr>
        <w:t>Original text (page 2, line 53):</w:t>
      </w:r>
    </w:p>
    <w:p w:rsidR="004804FD" w:rsidRPr="00FE3336" w:rsidRDefault="004804FD" w:rsidP="004804FD">
      <w:pPr>
        <w:rPr>
          <w:lang w:val="en-US"/>
        </w:rPr>
      </w:pPr>
    </w:p>
    <w:p w:rsidR="004804FD" w:rsidRPr="00FE3336" w:rsidRDefault="004804FD" w:rsidP="00760270">
      <w:pPr>
        <w:pStyle w:val="articletext"/>
      </w:pPr>
      <w:r w:rsidRPr="00FE3336">
        <w:t xml:space="preserve">for the treatment of water that contains this kind of pollutants. </w:t>
      </w:r>
      <w:r w:rsidRPr="00FE3336">
        <w:rPr>
          <w:vertAlign w:val="superscript"/>
        </w:rPr>
        <w:t>8,9</w:t>
      </w:r>
    </w:p>
    <w:p w:rsidR="004804FD" w:rsidRPr="00FE3336" w:rsidRDefault="004804FD" w:rsidP="004804FD">
      <w:pPr>
        <w:rPr>
          <w:lang w:val="en-US"/>
        </w:rPr>
      </w:pPr>
    </w:p>
    <w:p w:rsidR="004804FD" w:rsidRPr="00FE3336" w:rsidRDefault="004804FD" w:rsidP="00760270">
      <w:pPr>
        <w:rPr>
          <w:lang w:val="en-US"/>
        </w:rPr>
      </w:pPr>
      <w:r w:rsidRPr="00FE3336">
        <w:rPr>
          <w:lang w:val="en-US"/>
        </w:rPr>
        <w:t xml:space="preserve">Modified text (page </w:t>
      </w:r>
      <w:r w:rsidR="00616647" w:rsidRPr="00FE3336">
        <w:rPr>
          <w:lang w:val="en-US"/>
        </w:rPr>
        <w:t>2, line 53</w:t>
      </w:r>
      <w:r w:rsidRPr="00FE3336">
        <w:rPr>
          <w:lang w:val="en-US"/>
        </w:rPr>
        <w:t>):</w:t>
      </w:r>
    </w:p>
    <w:p w:rsidR="004804FD" w:rsidRPr="00FE3336" w:rsidRDefault="004804FD" w:rsidP="00760270">
      <w:pPr>
        <w:rPr>
          <w:lang w:val="en-US"/>
        </w:rPr>
      </w:pPr>
    </w:p>
    <w:p w:rsidR="004804FD" w:rsidRPr="00FE3336" w:rsidRDefault="004804FD" w:rsidP="00760270">
      <w:pPr>
        <w:pStyle w:val="articletext"/>
      </w:pPr>
      <w:r w:rsidRPr="00FE3336">
        <w:t xml:space="preserve">for the treatment of water that contains this kind of pollutants. </w:t>
      </w:r>
      <w:r w:rsidRPr="00FE3336">
        <w:rPr>
          <w:vertAlign w:val="superscript"/>
        </w:rPr>
        <w:t>8–10</w:t>
      </w:r>
    </w:p>
    <w:p w:rsidR="004804FD" w:rsidRPr="00FE3336" w:rsidRDefault="004804FD" w:rsidP="00760270">
      <w:pPr>
        <w:rPr>
          <w:lang w:val="en-US"/>
        </w:rPr>
      </w:pPr>
    </w:p>
    <w:p w:rsidR="004804FD" w:rsidRPr="00FE3336" w:rsidRDefault="004804FD" w:rsidP="00760270">
      <w:pPr>
        <w:rPr>
          <w:lang w:val="en-US"/>
        </w:rPr>
      </w:pPr>
      <w:r w:rsidRPr="00FE3336">
        <w:rPr>
          <w:lang w:val="en-US"/>
        </w:rPr>
        <w:t>Accordingly, the references section was updated</w:t>
      </w:r>
      <w:r w:rsidR="00006474" w:rsidRPr="00FE3336">
        <w:rPr>
          <w:lang w:val="en-US"/>
        </w:rPr>
        <w:t>:</w:t>
      </w:r>
    </w:p>
    <w:p w:rsidR="004804FD" w:rsidRPr="00FE3336" w:rsidRDefault="004804FD" w:rsidP="00760270">
      <w:pPr>
        <w:rPr>
          <w:lang w:val="en-US"/>
        </w:rPr>
      </w:pPr>
    </w:p>
    <w:p w:rsidR="004804FD" w:rsidRPr="00FE3336" w:rsidRDefault="004804FD" w:rsidP="00760270">
      <w:pPr>
        <w:pStyle w:val="articletext"/>
      </w:pPr>
      <w:r w:rsidRPr="00FE3336">
        <w:t xml:space="preserve">10. </w:t>
      </w:r>
      <w:r w:rsidRPr="00FE3336">
        <w:tab/>
        <w:t xml:space="preserve">E. </w:t>
      </w:r>
      <w:proofErr w:type="spellStart"/>
      <w:r w:rsidRPr="00FE3336">
        <w:t>Yabalak</w:t>
      </w:r>
      <w:proofErr w:type="spellEnd"/>
      <w:r w:rsidRPr="00FE3336">
        <w:t xml:space="preserve">, B. </w:t>
      </w:r>
      <w:proofErr w:type="spellStart"/>
      <w:r w:rsidRPr="00FE3336">
        <w:t>Külekçi</w:t>
      </w:r>
      <w:proofErr w:type="spellEnd"/>
      <w:r w:rsidRPr="00FE3336">
        <w:t xml:space="preserve">, A. M. </w:t>
      </w:r>
      <w:proofErr w:type="spellStart"/>
      <w:r w:rsidRPr="00FE3336">
        <w:t>Gizir</w:t>
      </w:r>
      <w:proofErr w:type="spellEnd"/>
      <w:r w:rsidRPr="00FE3336">
        <w:t>, J. Environ. Sci. Heal. Part A (2019) (https://doi.org/10.1080/10934529.2019.1647749)</w:t>
      </w:r>
    </w:p>
    <w:p w:rsidR="004804FD" w:rsidRPr="00FE3336" w:rsidRDefault="004804FD" w:rsidP="00760270">
      <w:pPr>
        <w:rPr>
          <w:lang w:val="en-US"/>
        </w:rPr>
      </w:pPr>
    </w:p>
    <w:p w:rsidR="008E41F0" w:rsidRPr="00FE3336" w:rsidRDefault="008E41F0" w:rsidP="008E41F0">
      <w:pPr>
        <w:rPr>
          <w:lang w:val="en-US"/>
        </w:rPr>
      </w:pPr>
      <w:r>
        <w:rPr>
          <w:lang w:val="en-US"/>
        </w:rPr>
        <w:t>The r</w:t>
      </w:r>
      <w:r w:rsidRPr="00FE3336">
        <w:rPr>
          <w:lang w:val="en-US"/>
        </w:rPr>
        <w:t xml:space="preserve">eviewer </w:t>
      </w:r>
      <w:r>
        <w:rPr>
          <w:lang w:val="en-US"/>
        </w:rPr>
        <w:t>is right</w:t>
      </w:r>
      <w:r w:rsidRPr="00FE3336">
        <w:rPr>
          <w:lang w:val="en-US"/>
        </w:rPr>
        <w:t>. Ideally, the goal of advanced oxidation processes is the total mineralization of the pollutants, i.e., the transformation of pollutants to the most stable inorganic species (CO</w:t>
      </w:r>
      <w:r w:rsidRPr="00FE3336">
        <w:rPr>
          <w:vertAlign w:val="subscript"/>
          <w:lang w:val="en-US"/>
        </w:rPr>
        <w:t>2</w:t>
      </w:r>
      <w:r w:rsidRPr="00FE3336">
        <w:rPr>
          <w:lang w:val="en-US"/>
        </w:rPr>
        <w:t>, H</w:t>
      </w:r>
      <w:r w:rsidRPr="00FE3336">
        <w:rPr>
          <w:vertAlign w:val="subscript"/>
          <w:lang w:val="en-US"/>
        </w:rPr>
        <w:t>2</w:t>
      </w:r>
      <w:r w:rsidRPr="00FE3336">
        <w:rPr>
          <w:lang w:val="en-US"/>
        </w:rPr>
        <w:t>O, NO</w:t>
      </w:r>
      <w:r w:rsidRPr="00FE3336">
        <w:rPr>
          <w:vertAlign w:val="subscript"/>
          <w:lang w:val="en-US"/>
        </w:rPr>
        <w:t>3</w:t>
      </w:r>
      <w:r w:rsidRPr="00FE3336">
        <w:rPr>
          <w:vertAlign w:val="superscript"/>
          <w:lang w:val="en-US"/>
        </w:rPr>
        <w:t>-</w:t>
      </w:r>
      <w:r w:rsidRPr="00FE3336">
        <w:rPr>
          <w:lang w:val="en-US"/>
        </w:rPr>
        <w:t>, etc.). The best parameter to evaluate the mineralization of the pollutant is the content of total organic carbon (TOC) before and after the treatment, then the difference in the content of TOC represents the mineralization. In this work, we have focused on the decolorization of the DB1 solution because this is kind of a first goal in the decontamination of an effluent containing dyes. Certainly, the simple decolorization of the aqueous solution not necessarily implies that the mineralization of the dye was achieved since degradation byproducts can still be present in the solution. However, we intended to demonstrate that the combination of Fenton (a chemical process that can lead in the formation of byproducts) and precipitation (a process that</w:t>
      </w:r>
      <w:r>
        <w:rPr>
          <w:lang w:val="en-US"/>
        </w:rPr>
        <w:t>,</w:t>
      </w:r>
      <w:r w:rsidRPr="00FE3336">
        <w:rPr>
          <w:lang w:val="en-US"/>
        </w:rPr>
        <w:t xml:space="preserve"> actually</w:t>
      </w:r>
      <w:r>
        <w:rPr>
          <w:lang w:val="en-US"/>
        </w:rPr>
        <w:t>,</w:t>
      </w:r>
      <w:r w:rsidRPr="00FE3336">
        <w:rPr>
          <w:lang w:val="en-US"/>
        </w:rPr>
        <w:t xml:space="preserve"> can remove the dye from the solution) can decolorate the DB1 solution with less iron than sole Fenton or precipitation.</w:t>
      </w:r>
    </w:p>
    <w:p w:rsidR="008E41F0" w:rsidRDefault="008E41F0" w:rsidP="008E41F0">
      <w:pPr>
        <w:rPr>
          <w:lang w:val="en-US"/>
        </w:rPr>
      </w:pPr>
    </w:p>
    <w:p w:rsidR="00006474" w:rsidRDefault="008E41F0" w:rsidP="004804FD">
      <w:pPr>
        <w:rPr>
          <w:lang w:val="en-US"/>
        </w:rPr>
      </w:pPr>
      <w:r>
        <w:rPr>
          <w:lang w:val="en-US"/>
        </w:rPr>
        <w:t xml:space="preserve">Taking into account the mentioned aspects, we have incorporated some changes in the text. In many parts of the document was specified that the </w:t>
      </w:r>
      <w:r w:rsidRPr="008E41F0">
        <w:rPr>
          <w:lang w:val="en-US"/>
        </w:rPr>
        <w:t>decolorization of the DB1 solution was achieved, thus making a differentiation among the terms “removal” and “decolorization”.</w:t>
      </w:r>
    </w:p>
    <w:p w:rsidR="008E41F0" w:rsidRDefault="008E41F0" w:rsidP="004804FD">
      <w:pPr>
        <w:rPr>
          <w:lang w:val="en-US"/>
        </w:rPr>
      </w:pPr>
    </w:p>
    <w:p w:rsidR="00B93ADE" w:rsidRDefault="00B93ADE" w:rsidP="004804FD">
      <w:pPr>
        <w:rPr>
          <w:lang w:val="en-US"/>
        </w:rPr>
      </w:pPr>
    </w:p>
    <w:p w:rsidR="004804FD" w:rsidRPr="002A76F5" w:rsidRDefault="004804FD" w:rsidP="00760270">
      <w:pPr>
        <w:pStyle w:val="Reviewerstitle"/>
      </w:pPr>
      <w:r w:rsidRPr="002A76F5">
        <w:lastRenderedPageBreak/>
        <w:t>Concerning Reviewer B:</w:t>
      </w:r>
    </w:p>
    <w:p w:rsidR="004804FD" w:rsidRPr="002A76F5" w:rsidRDefault="004804FD" w:rsidP="00760270">
      <w:pPr>
        <w:rPr>
          <w:lang w:val="en-US"/>
        </w:rPr>
      </w:pPr>
    </w:p>
    <w:p w:rsidR="004804FD" w:rsidRPr="002A76F5" w:rsidRDefault="004804FD" w:rsidP="00760270">
      <w:pPr>
        <w:pStyle w:val="Reviewercoments"/>
      </w:pPr>
      <w:r w:rsidRPr="002A76F5">
        <w:t xml:space="preserve">Minor corrections are needed. Instead of Fig 1 more properly is to write Fig.1. </w:t>
      </w:r>
      <w:r w:rsidR="00EC5684" w:rsidRPr="002A76F5">
        <w:t>T</w:t>
      </w:r>
      <w:r w:rsidRPr="002A76F5">
        <w:t>his suggestion is for the whole manuscript.</w:t>
      </w:r>
    </w:p>
    <w:p w:rsidR="004804FD" w:rsidRPr="002A76F5" w:rsidRDefault="004804FD" w:rsidP="00760270">
      <w:pPr>
        <w:rPr>
          <w:lang w:val="en-US"/>
        </w:rPr>
      </w:pPr>
    </w:p>
    <w:p w:rsidR="004804FD" w:rsidRPr="002A76F5" w:rsidRDefault="004804FD" w:rsidP="00760270">
      <w:pPr>
        <w:rPr>
          <w:lang w:val="en-US"/>
        </w:rPr>
      </w:pPr>
      <w:r w:rsidRPr="002A76F5">
        <w:rPr>
          <w:b/>
          <w:bCs/>
          <w:lang w:val="en-US"/>
        </w:rPr>
        <w:t>Response:</w:t>
      </w:r>
      <w:r w:rsidRPr="002A76F5">
        <w:rPr>
          <w:lang w:val="en-US"/>
        </w:rPr>
        <w:t xml:space="preserve"> Thank you for the remark. The whole manuscript was revised to include this observation.</w:t>
      </w:r>
    </w:p>
    <w:p w:rsidR="004804FD" w:rsidRPr="000D157A" w:rsidRDefault="004804FD" w:rsidP="004804FD">
      <w:pPr>
        <w:rPr>
          <w:highlight w:val="yellow"/>
          <w:lang w:val="en-US"/>
        </w:rPr>
      </w:pPr>
    </w:p>
    <w:p w:rsidR="004804FD" w:rsidRPr="000D157A" w:rsidRDefault="004804FD" w:rsidP="004804FD">
      <w:pPr>
        <w:rPr>
          <w:highlight w:val="yellow"/>
          <w:lang w:val="en-US"/>
        </w:rPr>
      </w:pPr>
    </w:p>
    <w:p w:rsidR="004804FD" w:rsidRPr="002A76F5" w:rsidRDefault="004804FD" w:rsidP="00760270">
      <w:pPr>
        <w:pStyle w:val="Reviewerstitle"/>
      </w:pPr>
      <w:r w:rsidRPr="002A76F5">
        <w:t>Concerning Reviewer C:</w:t>
      </w:r>
    </w:p>
    <w:p w:rsidR="004804FD" w:rsidRPr="002A76F5" w:rsidRDefault="004804FD" w:rsidP="00760270">
      <w:pPr>
        <w:rPr>
          <w:lang w:val="en-US"/>
        </w:rPr>
      </w:pPr>
    </w:p>
    <w:p w:rsidR="004804FD" w:rsidRPr="002A76F5" w:rsidRDefault="004804FD" w:rsidP="00760270">
      <w:pPr>
        <w:pStyle w:val="Reviewercoments"/>
      </w:pPr>
      <w:r w:rsidRPr="002A76F5">
        <w:t>Please see the file with suggestions and comments</w:t>
      </w:r>
    </w:p>
    <w:p w:rsidR="004804FD" w:rsidRPr="000D157A" w:rsidRDefault="004804FD" w:rsidP="00760270">
      <w:pPr>
        <w:rPr>
          <w:highlight w:val="yellow"/>
          <w:lang w:val="en-US"/>
        </w:rPr>
      </w:pPr>
    </w:p>
    <w:p w:rsidR="004804FD" w:rsidRPr="00D3714A" w:rsidRDefault="004804FD" w:rsidP="00760270">
      <w:pPr>
        <w:rPr>
          <w:lang w:val="en-US"/>
        </w:rPr>
      </w:pPr>
      <w:r w:rsidRPr="00D3714A">
        <w:rPr>
          <w:b/>
          <w:bCs/>
          <w:lang w:val="en-US"/>
        </w:rPr>
        <w:t>Response:</w:t>
      </w:r>
      <w:r w:rsidRPr="00D3714A">
        <w:rPr>
          <w:lang w:val="en-US"/>
        </w:rPr>
        <w:t xml:space="preserve"> We appreciate the comments of the reviewer. The manuscript was revised,</w:t>
      </w:r>
      <w:r w:rsidR="002A76F5" w:rsidRPr="00D3714A">
        <w:rPr>
          <w:lang w:val="en-US"/>
        </w:rPr>
        <w:t xml:space="preserve"> </w:t>
      </w:r>
      <w:r w:rsidRPr="00D3714A">
        <w:rPr>
          <w:lang w:val="en-US"/>
        </w:rPr>
        <w:t>and the following changes were included.</w:t>
      </w:r>
    </w:p>
    <w:p w:rsidR="004804FD" w:rsidRPr="000D157A" w:rsidRDefault="004804FD" w:rsidP="00003815">
      <w:pPr>
        <w:rPr>
          <w:highlight w:val="yellow"/>
          <w:lang w:val="en-US"/>
        </w:rPr>
      </w:pPr>
    </w:p>
    <w:p w:rsidR="004804FD" w:rsidRPr="003A65FC" w:rsidRDefault="004804FD" w:rsidP="00D3714A">
      <w:pPr>
        <w:pStyle w:val="Prrafodelista"/>
        <w:rPr>
          <w:lang w:val="en-US"/>
        </w:rPr>
      </w:pPr>
      <w:r w:rsidRPr="00616647">
        <w:rPr>
          <w:lang w:val="en-US"/>
        </w:rPr>
        <w:t>Keywords</w:t>
      </w:r>
      <w:r w:rsidRPr="003A65FC">
        <w:rPr>
          <w:lang w:val="en-US"/>
        </w:rPr>
        <w:t xml:space="preserve"> were corrected as suggested</w:t>
      </w:r>
    </w:p>
    <w:p w:rsidR="004804FD" w:rsidRPr="000D157A" w:rsidRDefault="004804FD" w:rsidP="00003815">
      <w:pPr>
        <w:rPr>
          <w:highlight w:val="yellow"/>
          <w:lang w:val="en-US"/>
        </w:rPr>
      </w:pPr>
    </w:p>
    <w:p w:rsidR="004804FD" w:rsidRPr="003A65FC" w:rsidRDefault="004804FD" w:rsidP="00191510">
      <w:r w:rsidRPr="003A65FC">
        <w:t xml:space="preserve">Original </w:t>
      </w:r>
      <w:proofErr w:type="spellStart"/>
      <w:r w:rsidRPr="003A65FC">
        <w:t>text</w:t>
      </w:r>
      <w:proofErr w:type="spellEnd"/>
      <w:r w:rsidRPr="003A65FC">
        <w:t xml:space="preserve"> (page 1, </w:t>
      </w:r>
      <w:proofErr w:type="spellStart"/>
      <w:r w:rsidRPr="003A65FC">
        <w:t>lines</w:t>
      </w:r>
      <w:proofErr w:type="spellEnd"/>
      <w:r w:rsidRPr="003A65FC">
        <w:t xml:space="preserve"> 26 - 27):</w:t>
      </w:r>
    </w:p>
    <w:p w:rsidR="004804FD" w:rsidRPr="003A65FC" w:rsidRDefault="004804FD" w:rsidP="003A65FC">
      <w:pPr>
        <w:ind w:left="708" w:hanging="708"/>
        <w:rPr>
          <w:lang w:val="en-US"/>
        </w:rPr>
      </w:pPr>
    </w:p>
    <w:p w:rsidR="004804FD" w:rsidRPr="003A65FC" w:rsidRDefault="004804FD" w:rsidP="00003815">
      <w:pPr>
        <w:pStyle w:val="articletext"/>
      </w:pPr>
      <w:r w:rsidRPr="003A65FC">
        <w:t>Keywords: Advanced oxidation processes; azo dyes; degradation of dyes; precipitation of dyes, hydrogen peroxide, ferrous sulfate.</w:t>
      </w:r>
    </w:p>
    <w:p w:rsidR="004804FD" w:rsidRPr="00CD6C93" w:rsidRDefault="004804FD" w:rsidP="00D3714A">
      <w:pPr>
        <w:rPr>
          <w:lang w:val="en-US"/>
        </w:rPr>
      </w:pPr>
    </w:p>
    <w:p w:rsidR="004804FD" w:rsidRPr="00CD6C93" w:rsidRDefault="004804FD" w:rsidP="00D3714A">
      <w:pPr>
        <w:rPr>
          <w:lang w:val="en-US"/>
        </w:rPr>
      </w:pPr>
      <w:r w:rsidRPr="00CD6C93">
        <w:rPr>
          <w:lang w:val="en-US"/>
        </w:rPr>
        <w:t>Modified text (page 1, lines 2</w:t>
      </w:r>
      <w:r w:rsidR="00E86D00">
        <w:rPr>
          <w:lang w:val="en-US"/>
        </w:rPr>
        <w:t>7</w:t>
      </w:r>
      <w:r w:rsidRPr="00CD6C93">
        <w:rPr>
          <w:lang w:val="en-US"/>
        </w:rPr>
        <w:t xml:space="preserve"> - 2</w:t>
      </w:r>
      <w:r w:rsidR="00E86D00">
        <w:rPr>
          <w:lang w:val="en-US"/>
        </w:rPr>
        <w:t>8</w:t>
      </w:r>
      <w:r w:rsidRPr="00CD6C93">
        <w:rPr>
          <w:lang w:val="en-US"/>
        </w:rPr>
        <w:t>):</w:t>
      </w:r>
    </w:p>
    <w:p w:rsidR="004804FD" w:rsidRPr="00CD6C93" w:rsidRDefault="004804FD" w:rsidP="00D3714A">
      <w:pPr>
        <w:rPr>
          <w:lang w:val="en-US"/>
        </w:rPr>
      </w:pPr>
    </w:p>
    <w:p w:rsidR="004804FD" w:rsidRDefault="004804FD" w:rsidP="00003815">
      <w:pPr>
        <w:pStyle w:val="articletext"/>
      </w:pPr>
      <w:r w:rsidRPr="003A65FC">
        <w:t>Keywords: Advanced oxidation processes; azo dyes; degradation of dyes; hydrogen peroxide, ferrous sulfate.</w:t>
      </w:r>
    </w:p>
    <w:p w:rsidR="000E4CFE" w:rsidRPr="003A65FC" w:rsidRDefault="000E4CFE" w:rsidP="00003815">
      <w:pPr>
        <w:pStyle w:val="articletext"/>
      </w:pPr>
    </w:p>
    <w:p w:rsidR="004804FD" w:rsidRPr="000D157A" w:rsidRDefault="004804FD" w:rsidP="00616647">
      <w:pPr>
        <w:rPr>
          <w:highlight w:val="yellow"/>
          <w:lang w:val="en-US"/>
        </w:rPr>
      </w:pPr>
    </w:p>
    <w:p w:rsidR="004804FD" w:rsidRPr="00932F24" w:rsidRDefault="00003815" w:rsidP="00CB2861">
      <w:pPr>
        <w:pStyle w:val="Prrafodelista"/>
        <w:rPr>
          <w:lang w:val="en-US"/>
        </w:rPr>
      </w:pPr>
      <w:r w:rsidRPr="00932F24">
        <w:rPr>
          <w:lang w:val="en-US"/>
        </w:rPr>
        <w:t>R</w:t>
      </w:r>
      <w:r w:rsidR="004804FD" w:rsidRPr="00932F24">
        <w:rPr>
          <w:lang w:val="en-US"/>
        </w:rPr>
        <w:t>eference</w:t>
      </w:r>
      <w:r w:rsidRPr="00932F24">
        <w:rPr>
          <w:lang w:val="en-US"/>
        </w:rPr>
        <w:t>s</w:t>
      </w:r>
      <w:r w:rsidR="004804FD" w:rsidRPr="00932F24">
        <w:rPr>
          <w:lang w:val="en-US"/>
        </w:rPr>
        <w:t xml:space="preserve"> 6, 7, 17 and 18 were updated.</w:t>
      </w:r>
    </w:p>
    <w:p w:rsidR="004804FD" w:rsidRPr="000D157A" w:rsidRDefault="004804FD" w:rsidP="00D3714A">
      <w:pPr>
        <w:rPr>
          <w:highlight w:val="yellow"/>
          <w:lang w:val="en-US"/>
        </w:rPr>
      </w:pPr>
    </w:p>
    <w:p w:rsidR="004804FD" w:rsidRPr="00F45CAE" w:rsidRDefault="004804FD" w:rsidP="00D3714A">
      <w:pPr>
        <w:rPr>
          <w:lang w:val="en-US"/>
        </w:rPr>
      </w:pPr>
      <w:r w:rsidRPr="00F45CAE">
        <w:rPr>
          <w:lang w:val="en-US"/>
        </w:rPr>
        <w:t>Original references</w:t>
      </w:r>
    </w:p>
    <w:p w:rsidR="004804FD" w:rsidRDefault="004804FD" w:rsidP="00D3714A">
      <w:pPr>
        <w:rPr>
          <w:highlight w:val="yellow"/>
          <w:lang w:val="en-US"/>
        </w:rPr>
      </w:pPr>
    </w:p>
    <w:p w:rsidR="00932F24" w:rsidRPr="008D7DDF" w:rsidRDefault="00F45CAE" w:rsidP="00F45CAE">
      <w:pPr>
        <w:pStyle w:val="articletext"/>
        <w:ind w:left="705" w:hanging="705"/>
        <w:rPr>
          <w:noProof/>
          <w:lang w:val="de-DE"/>
        </w:rPr>
      </w:pPr>
      <w:r w:rsidRPr="00910E04">
        <w:rPr>
          <w:noProof/>
        </w:rPr>
        <w:t xml:space="preserve">6. </w:t>
      </w:r>
      <w:r w:rsidRPr="00910E04">
        <w:rPr>
          <w:noProof/>
        </w:rPr>
        <w:tab/>
      </w:r>
      <w:r w:rsidR="00932F24" w:rsidRPr="00910E04">
        <w:rPr>
          <w:noProof/>
        </w:rPr>
        <w:t xml:space="preserve">E. Guivarch, S. Trevin, C. Lahitte, M. A. Oturan, </w:t>
      </w:r>
      <w:r w:rsidR="00932F24" w:rsidRPr="00910E04">
        <w:rPr>
          <w:i/>
          <w:iCs/>
          <w:noProof/>
        </w:rPr>
        <w:t xml:space="preserve">Environ. </w:t>
      </w:r>
      <w:r w:rsidR="00932F24" w:rsidRPr="008D7DDF">
        <w:rPr>
          <w:i/>
          <w:iCs/>
          <w:noProof/>
          <w:lang w:val="de-DE"/>
        </w:rPr>
        <w:t>Chem. Lett.</w:t>
      </w:r>
      <w:r w:rsidR="00932F24" w:rsidRPr="008D7DDF">
        <w:rPr>
          <w:noProof/>
          <w:lang w:val="de-DE"/>
        </w:rPr>
        <w:t xml:space="preserve"> </w:t>
      </w:r>
      <w:r w:rsidR="00932F24" w:rsidRPr="008D7DDF">
        <w:rPr>
          <w:b/>
          <w:bCs/>
          <w:noProof/>
          <w:lang w:val="de-DE"/>
        </w:rPr>
        <w:t>1</w:t>
      </w:r>
      <w:r w:rsidR="00932F24" w:rsidRPr="008D7DDF">
        <w:rPr>
          <w:noProof/>
          <w:lang w:val="de-DE"/>
        </w:rPr>
        <w:t xml:space="preserve"> (2003) 38 </w:t>
      </w:r>
      <w:r w:rsidRPr="008D7DDF">
        <w:rPr>
          <w:noProof/>
          <w:lang w:val="de-DE"/>
        </w:rPr>
        <w:t xml:space="preserve">    </w:t>
      </w:r>
      <w:r w:rsidR="00932F24" w:rsidRPr="008D7DDF">
        <w:rPr>
          <w:noProof/>
          <w:lang w:val="de-DE"/>
        </w:rPr>
        <w:t>(https://doi.org/10.1007/s10311-002-0017-0)</w:t>
      </w:r>
    </w:p>
    <w:p w:rsidR="00932F24" w:rsidRDefault="00932F24" w:rsidP="00F45CAE">
      <w:pPr>
        <w:pStyle w:val="articletext"/>
        <w:ind w:left="705" w:hanging="705"/>
        <w:rPr>
          <w:noProof/>
        </w:rPr>
      </w:pPr>
      <w:r w:rsidRPr="00CD6C93">
        <w:rPr>
          <w:noProof/>
          <w:lang w:val="es-EC"/>
        </w:rPr>
        <w:t xml:space="preserve">7. </w:t>
      </w:r>
      <w:r w:rsidRPr="00CD6C93">
        <w:rPr>
          <w:noProof/>
          <w:lang w:val="es-EC"/>
        </w:rPr>
        <w:tab/>
        <w:t xml:space="preserve">P. K. Malik, S. K. Saha, </w:t>
      </w:r>
      <w:r w:rsidRPr="00CD6C93">
        <w:rPr>
          <w:i/>
          <w:iCs/>
          <w:noProof/>
          <w:lang w:val="es-EC"/>
        </w:rPr>
        <w:t xml:space="preserve">Sep. </w:t>
      </w:r>
      <w:r w:rsidRPr="00910E04">
        <w:rPr>
          <w:i/>
          <w:iCs/>
          <w:noProof/>
        </w:rPr>
        <w:t xml:space="preserve">Purif. </w:t>
      </w:r>
      <w:r w:rsidRPr="00932F24">
        <w:rPr>
          <w:i/>
          <w:iCs/>
          <w:noProof/>
        </w:rPr>
        <w:t>Technol.</w:t>
      </w:r>
      <w:r w:rsidRPr="00932F24">
        <w:rPr>
          <w:noProof/>
        </w:rPr>
        <w:t xml:space="preserve"> </w:t>
      </w:r>
      <w:r w:rsidRPr="00932F24">
        <w:rPr>
          <w:b/>
          <w:bCs/>
          <w:noProof/>
        </w:rPr>
        <w:t>31</w:t>
      </w:r>
      <w:r w:rsidRPr="00932F24">
        <w:rPr>
          <w:noProof/>
        </w:rPr>
        <w:t xml:space="preserve"> (2003) 241 (</w:t>
      </w:r>
      <w:r w:rsidR="00F45CAE" w:rsidRPr="00364CF9">
        <w:rPr>
          <w:noProof/>
        </w:rPr>
        <w:t>https://doi.org/10.1016/S1383-</w:t>
      </w:r>
      <w:r w:rsidRPr="00932F24">
        <w:rPr>
          <w:noProof/>
        </w:rPr>
        <w:t>5866(02)00200-9)</w:t>
      </w:r>
    </w:p>
    <w:p w:rsidR="00932F24" w:rsidRPr="00910E04" w:rsidRDefault="00932F24" w:rsidP="00F45CAE">
      <w:pPr>
        <w:pStyle w:val="articletext"/>
        <w:ind w:left="705" w:hanging="705"/>
        <w:rPr>
          <w:noProof/>
          <w:lang w:val="es-EC"/>
        </w:rPr>
      </w:pPr>
      <w:r w:rsidRPr="00932F24">
        <w:rPr>
          <w:noProof/>
        </w:rPr>
        <w:t xml:space="preserve">17. </w:t>
      </w:r>
      <w:r w:rsidRPr="00932F24">
        <w:rPr>
          <w:noProof/>
        </w:rPr>
        <w:tab/>
        <w:t xml:space="preserve">F. I. Hai, K. Yamamoto, K. Fukushi, </w:t>
      </w:r>
      <w:r w:rsidRPr="00932F24">
        <w:rPr>
          <w:i/>
          <w:iCs/>
          <w:noProof/>
        </w:rPr>
        <w:t>Crit. Rev. Environ. Sci. Technol.</w:t>
      </w:r>
      <w:r w:rsidRPr="00932F24">
        <w:rPr>
          <w:noProof/>
        </w:rPr>
        <w:t xml:space="preserve"> </w:t>
      </w:r>
      <w:r w:rsidRPr="00910E04">
        <w:rPr>
          <w:b/>
          <w:bCs/>
          <w:noProof/>
          <w:lang w:val="es-EC"/>
        </w:rPr>
        <w:t>37</w:t>
      </w:r>
      <w:r w:rsidRPr="00910E04">
        <w:rPr>
          <w:noProof/>
          <w:lang w:val="es-EC"/>
        </w:rPr>
        <w:t xml:space="preserve"> (2007) 315 (</w:t>
      </w:r>
      <w:r w:rsidR="00241A50" w:rsidRPr="00910E04">
        <w:rPr>
          <w:noProof/>
          <w:szCs w:val="24"/>
          <w:lang w:val="es-EC"/>
        </w:rPr>
        <w:t>https://doi.org/10.1080/10643380601174723</w:t>
      </w:r>
      <w:r w:rsidRPr="00910E04">
        <w:rPr>
          <w:noProof/>
          <w:lang w:val="es-EC"/>
        </w:rPr>
        <w:t>)</w:t>
      </w:r>
    </w:p>
    <w:p w:rsidR="00241A50" w:rsidRPr="00616647" w:rsidRDefault="00241A50" w:rsidP="00F45CAE">
      <w:pPr>
        <w:pStyle w:val="articletext"/>
        <w:ind w:left="705" w:hanging="705"/>
        <w:rPr>
          <w:noProof/>
          <w:lang w:val="es-EC"/>
        </w:rPr>
      </w:pPr>
      <w:r w:rsidRPr="00CD6C93">
        <w:rPr>
          <w:noProof/>
          <w:lang w:val="es-EC"/>
        </w:rPr>
        <w:t xml:space="preserve">18. </w:t>
      </w:r>
      <w:r w:rsidRPr="00CD6C93">
        <w:rPr>
          <w:noProof/>
          <w:lang w:val="es-EC"/>
        </w:rPr>
        <w:tab/>
        <w:t xml:space="preserve">I. Oller, S. Malato, J. A. A. Sánchez-Pérez, </w:t>
      </w:r>
      <w:r w:rsidRPr="00CD6C93">
        <w:rPr>
          <w:i/>
          <w:iCs/>
          <w:noProof/>
          <w:lang w:val="es-EC"/>
        </w:rPr>
        <w:t xml:space="preserve">Sci. </w:t>
      </w:r>
      <w:r w:rsidRPr="00616647">
        <w:rPr>
          <w:i/>
          <w:iCs/>
          <w:noProof/>
          <w:lang w:val="es-EC"/>
        </w:rPr>
        <w:t>Total Environ.</w:t>
      </w:r>
      <w:r w:rsidRPr="00616647">
        <w:rPr>
          <w:noProof/>
          <w:lang w:val="es-EC"/>
        </w:rPr>
        <w:t xml:space="preserve"> </w:t>
      </w:r>
      <w:r w:rsidRPr="00616647">
        <w:rPr>
          <w:b/>
          <w:bCs/>
          <w:noProof/>
          <w:lang w:val="es-EC"/>
        </w:rPr>
        <w:t>409</w:t>
      </w:r>
      <w:r w:rsidRPr="00616647">
        <w:rPr>
          <w:noProof/>
          <w:lang w:val="es-EC"/>
        </w:rPr>
        <w:t xml:space="preserve"> (2011) 4141 (https://doi.org/10.1016/j.scitotenv.2010.08.061)</w:t>
      </w:r>
    </w:p>
    <w:p w:rsidR="00241A50" w:rsidRPr="00616647" w:rsidRDefault="00241A50" w:rsidP="00932F24">
      <w:pPr>
        <w:widowControl w:val="0"/>
        <w:autoSpaceDE w:val="0"/>
        <w:autoSpaceDN w:val="0"/>
        <w:adjustRightInd w:val="0"/>
        <w:spacing w:line="360" w:lineRule="auto"/>
        <w:ind w:left="640" w:hanging="640"/>
        <w:rPr>
          <w:rFonts w:ascii="Times New Roman" w:hAnsi="Times New Roman"/>
          <w:noProof/>
          <w:szCs w:val="24"/>
        </w:rPr>
      </w:pPr>
    </w:p>
    <w:p w:rsidR="004804FD" w:rsidRPr="00E658C6" w:rsidRDefault="00F45CAE" w:rsidP="00D3714A">
      <w:pPr>
        <w:rPr>
          <w:lang w:val="en-US"/>
        </w:rPr>
      </w:pPr>
      <w:r w:rsidRPr="00E658C6">
        <w:rPr>
          <w:lang w:val="en-US"/>
        </w:rPr>
        <w:t>Updated</w:t>
      </w:r>
      <w:r w:rsidR="004804FD" w:rsidRPr="00E658C6">
        <w:rPr>
          <w:lang w:val="en-US"/>
        </w:rPr>
        <w:t xml:space="preserve"> references</w:t>
      </w:r>
      <w:r w:rsidR="00C147BC" w:rsidRPr="00E658C6">
        <w:rPr>
          <w:lang w:val="en-US"/>
        </w:rPr>
        <w:t xml:space="preserve"> (The numbering of </w:t>
      </w:r>
      <w:r w:rsidR="00D82EFC" w:rsidRPr="00E658C6">
        <w:rPr>
          <w:lang w:val="en-US"/>
        </w:rPr>
        <w:t>references 17 and 18 changed because of the addition of other references)</w:t>
      </w:r>
    </w:p>
    <w:p w:rsidR="00F45CAE" w:rsidRDefault="00F45CAE" w:rsidP="00D3714A">
      <w:pPr>
        <w:rPr>
          <w:highlight w:val="yellow"/>
          <w:lang w:val="en-US"/>
        </w:rPr>
      </w:pPr>
    </w:p>
    <w:p w:rsidR="00794774" w:rsidRPr="00CD6C93" w:rsidRDefault="00794774" w:rsidP="009C1210">
      <w:pPr>
        <w:pStyle w:val="articletext"/>
        <w:ind w:left="705" w:hanging="705"/>
        <w:rPr>
          <w:noProof/>
          <w:lang w:val="es-EC"/>
        </w:rPr>
      </w:pPr>
      <w:r w:rsidRPr="008D7DDF">
        <w:rPr>
          <w:noProof/>
          <w:lang w:val="de-DE"/>
        </w:rPr>
        <w:t>6.</w:t>
      </w:r>
      <w:r w:rsidRPr="008D7DDF">
        <w:rPr>
          <w:noProof/>
          <w:lang w:val="de-DE"/>
        </w:rPr>
        <w:tab/>
        <w:t xml:space="preserve">Z. Liu, L. Zhang, F. Dong, J. Dang, K. Wang, D. Wu, J. Zhang, J. Fang, </w:t>
      </w:r>
      <w:r w:rsidRPr="008D7DDF">
        <w:rPr>
          <w:i/>
          <w:iCs/>
          <w:noProof/>
          <w:lang w:val="de-DE"/>
        </w:rPr>
        <w:t xml:space="preserve">ACS Appl. </w:t>
      </w:r>
      <w:r w:rsidRPr="00CD6C93">
        <w:rPr>
          <w:i/>
          <w:iCs/>
          <w:noProof/>
          <w:lang w:val="es-EC"/>
        </w:rPr>
        <w:t>Nano Mater.</w:t>
      </w:r>
      <w:r w:rsidRPr="00CD6C93">
        <w:rPr>
          <w:noProof/>
          <w:lang w:val="es-EC"/>
        </w:rPr>
        <w:t xml:space="preserve"> </w:t>
      </w:r>
      <w:r w:rsidRPr="00CD6C93">
        <w:rPr>
          <w:b/>
          <w:bCs/>
          <w:noProof/>
          <w:lang w:val="es-EC"/>
        </w:rPr>
        <w:t>1</w:t>
      </w:r>
      <w:r w:rsidRPr="00CD6C93">
        <w:rPr>
          <w:noProof/>
          <w:lang w:val="es-EC"/>
        </w:rPr>
        <w:t xml:space="preserve"> (2018) 4170 (https://doi.org/10.1021/acsanm.8b00930)</w:t>
      </w:r>
    </w:p>
    <w:p w:rsidR="00794774" w:rsidRPr="00CD6C93" w:rsidRDefault="00794774" w:rsidP="009C1210">
      <w:pPr>
        <w:pStyle w:val="articletext"/>
        <w:ind w:left="705" w:hanging="705"/>
        <w:rPr>
          <w:noProof/>
          <w:lang w:val="es-EC"/>
        </w:rPr>
      </w:pPr>
      <w:r w:rsidRPr="00CD6C93">
        <w:rPr>
          <w:noProof/>
          <w:lang w:val="es-EC"/>
        </w:rPr>
        <w:t xml:space="preserve">7. </w:t>
      </w:r>
      <w:r w:rsidRPr="00CD6C93">
        <w:rPr>
          <w:noProof/>
          <w:lang w:val="es-EC"/>
        </w:rPr>
        <w:tab/>
        <w:t xml:space="preserve">H. T. Van, L. H. Nguyen, T. K. Hoang, T. P. Tran, A. T. Vo, T. T. Pham, X. C. Nguyen, </w:t>
      </w:r>
      <w:r w:rsidRPr="00CD6C93">
        <w:rPr>
          <w:i/>
          <w:iCs/>
          <w:noProof/>
          <w:lang w:val="es-EC"/>
        </w:rPr>
        <w:t>Sep. Purif. Technol.</w:t>
      </w:r>
      <w:r w:rsidRPr="00CD6C93">
        <w:rPr>
          <w:noProof/>
          <w:lang w:val="es-EC"/>
        </w:rPr>
        <w:t xml:space="preserve"> </w:t>
      </w:r>
      <w:r w:rsidRPr="00CD6C93">
        <w:rPr>
          <w:b/>
          <w:bCs/>
          <w:noProof/>
          <w:lang w:val="es-EC"/>
        </w:rPr>
        <w:t>224</w:t>
      </w:r>
      <w:r w:rsidRPr="00CD6C93">
        <w:rPr>
          <w:noProof/>
          <w:lang w:val="es-EC"/>
        </w:rPr>
        <w:t xml:space="preserve"> (2019) 431 (https://doi.org/10.1016/j.seppur.2019.05.048)</w:t>
      </w:r>
    </w:p>
    <w:p w:rsidR="00065406" w:rsidRPr="00910E04" w:rsidRDefault="00065406" w:rsidP="009C1210">
      <w:pPr>
        <w:pStyle w:val="articletext"/>
        <w:ind w:left="705" w:hanging="705"/>
        <w:rPr>
          <w:noProof/>
        </w:rPr>
      </w:pPr>
      <w:r w:rsidRPr="00CD6C93">
        <w:rPr>
          <w:noProof/>
          <w:lang w:val="es-EC"/>
        </w:rPr>
        <w:t>1</w:t>
      </w:r>
      <w:r w:rsidR="0020798D" w:rsidRPr="00CD6C93">
        <w:rPr>
          <w:noProof/>
          <w:lang w:val="es-EC"/>
        </w:rPr>
        <w:t>9</w:t>
      </w:r>
      <w:r w:rsidRPr="00CD6C93">
        <w:rPr>
          <w:noProof/>
          <w:lang w:val="es-EC"/>
        </w:rPr>
        <w:t xml:space="preserve">. </w:t>
      </w:r>
      <w:r w:rsidRPr="00CD6C93">
        <w:rPr>
          <w:noProof/>
          <w:lang w:val="es-EC"/>
        </w:rPr>
        <w:tab/>
        <w:t xml:space="preserve">S. O. Ganiyu, E. D. Van Hullebusch, M. Cretin, G. Esposito, M. A. Oturan, </w:t>
      </w:r>
      <w:r w:rsidRPr="00CD6C93">
        <w:rPr>
          <w:i/>
          <w:iCs/>
          <w:noProof/>
          <w:lang w:val="es-EC"/>
        </w:rPr>
        <w:t xml:space="preserve">Sep. </w:t>
      </w:r>
      <w:r w:rsidRPr="00910E04">
        <w:rPr>
          <w:i/>
          <w:iCs/>
          <w:noProof/>
        </w:rPr>
        <w:t>Purif. Technol.</w:t>
      </w:r>
      <w:r w:rsidRPr="00910E04">
        <w:rPr>
          <w:noProof/>
        </w:rPr>
        <w:t xml:space="preserve"> </w:t>
      </w:r>
      <w:r w:rsidRPr="00910E04">
        <w:rPr>
          <w:b/>
          <w:bCs/>
          <w:noProof/>
        </w:rPr>
        <w:t>156</w:t>
      </w:r>
      <w:r w:rsidRPr="00910E04">
        <w:rPr>
          <w:noProof/>
        </w:rPr>
        <w:t xml:space="preserve"> (2015) 891 (https://doi.org/10.1016/j.seppur.2015.09.059)</w:t>
      </w:r>
    </w:p>
    <w:p w:rsidR="00065406" w:rsidRPr="0082000D" w:rsidRDefault="0020798D" w:rsidP="009C1210">
      <w:pPr>
        <w:pStyle w:val="articletext"/>
        <w:ind w:left="705" w:hanging="705"/>
        <w:rPr>
          <w:noProof/>
        </w:rPr>
      </w:pPr>
      <w:r w:rsidRPr="00910E04">
        <w:rPr>
          <w:noProof/>
        </w:rPr>
        <w:t>20</w:t>
      </w:r>
      <w:r w:rsidR="00065406" w:rsidRPr="00910E04">
        <w:rPr>
          <w:noProof/>
        </w:rPr>
        <w:t xml:space="preserve">. </w:t>
      </w:r>
      <w:r w:rsidR="009C1210" w:rsidRPr="00910E04">
        <w:rPr>
          <w:noProof/>
        </w:rPr>
        <w:tab/>
      </w:r>
      <w:r w:rsidR="00065406" w:rsidRPr="00910E04">
        <w:rPr>
          <w:noProof/>
        </w:rPr>
        <w:tab/>
        <w:t xml:space="preserve">B. K. Shanmugam, S. N. Easwaran, A. S. Mohanakrishnan, C. Kalyanaraman, S. Mahadevan, </w:t>
      </w:r>
      <w:r w:rsidR="00065406" w:rsidRPr="00910E04">
        <w:rPr>
          <w:i/>
          <w:iCs/>
          <w:noProof/>
        </w:rPr>
        <w:t xml:space="preserve">J. Environ. </w:t>
      </w:r>
      <w:r w:rsidR="00065406" w:rsidRPr="0082000D">
        <w:rPr>
          <w:i/>
          <w:iCs/>
          <w:noProof/>
        </w:rPr>
        <w:t>Manage.</w:t>
      </w:r>
      <w:r w:rsidR="00065406" w:rsidRPr="0082000D">
        <w:rPr>
          <w:noProof/>
        </w:rPr>
        <w:t xml:space="preserve"> </w:t>
      </w:r>
      <w:r w:rsidR="00065406" w:rsidRPr="0082000D">
        <w:rPr>
          <w:b/>
          <w:bCs/>
          <w:noProof/>
        </w:rPr>
        <w:t>242</w:t>
      </w:r>
      <w:r w:rsidR="00065406" w:rsidRPr="0082000D">
        <w:rPr>
          <w:noProof/>
        </w:rPr>
        <w:t xml:space="preserve"> (2019) 106 (https://doi.org/10.1016/j.jenvman.2019.04.075)</w:t>
      </w:r>
    </w:p>
    <w:p w:rsidR="004804FD" w:rsidRDefault="004804FD" w:rsidP="00191510">
      <w:pPr>
        <w:rPr>
          <w:lang w:val="en-US"/>
        </w:rPr>
      </w:pPr>
    </w:p>
    <w:p w:rsidR="004804FD" w:rsidRPr="002E30EA" w:rsidRDefault="00B926BE" w:rsidP="004E2ECD">
      <w:pPr>
        <w:pStyle w:val="Prrafodelista"/>
        <w:rPr>
          <w:lang w:val="en-US"/>
        </w:rPr>
      </w:pPr>
      <w:r w:rsidRPr="002E30EA">
        <w:rPr>
          <w:lang w:val="en-US"/>
        </w:rPr>
        <w:lastRenderedPageBreak/>
        <w:t>Some</w:t>
      </w:r>
      <w:r w:rsidR="004804FD" w:rsidRPr="002E30EA">
        <w:rPr>
          <w:lang w:val="en-US"/>
        </w:rPr>
        <w:t xml:space="preserve"> grammatical and typographical errors were </w:t>
      </w:r>
      <w:r w:rsidRPr="002E30EA">
        <w:rPr>
          <w:lang w:val="en-US"/>
        </w:rPr>
        <w:t>revised</w:t>
      </w:r>
      <w:r w:rsidR="004804FD" w:rsidRPr="002E30EA">
        <w:rPr>
          <w:lang w:val="en-US"/>
        </w:rPr>
        <w:t xml:space="preserve"> through the text</w:t>
      </w:r>
      <w:r w:rsidR="009516B6">
        <w:rPr>
          <w:lang w:val="en-US"/>
        </w:rPr>
        <w:t>.</w:t>
      </w:r>
    </w:p>
    <w:p w:rsidR="000E4CFE" w:rsidRDefault="000E4CFE" w:rsidP="00D3714A">
      <w:pPr>
        <w:rPr>
          <w:lang w:val="en-US"/>
        </w:rPr>
      </w:pPr>
    </w:p>
    <w:p w:rsidR="008D7DDF" w:rsidRPr="0097084E" w:rsidRDefault="008D7DDF" w:rsidP="00D3714A">
      <w:pPr>
        <w:rPr>
          <w:lang w:val="en-US"/>
        </w:rPr>
      </w:pPr>
    </w:p>
    <w:p w:rsidR="004804FD" w:rsidRPr="0097084E" w:rsidRDefault="00191510" w:rsidP="00D3714A">
      <w:pPr>
        <w:pStyle w:val="Prrafodelista"/>
        <w:rPr>
          <w:lang w:val="en-US"/>
        </w:rPr>
      </w:pPr>
      <w:r w:rsidRPr="0097084E">
        <w:rPr>
          <w:lang w:val="en-US"/>
        </w:rPr>
        <w:t>S</w:t>
      </w:r>
      <w:r w:rsidR="004804FD" w:rsidRPr="0097084E">
        <w:rPr>
          <w:lang w:val="en-US"/>
        </w:rPr>
        <w:t>ome data about the costs of Fenton treatments were provided in the introduction section as suggested.</w:t>
      </w:r>
    </w:p>
    <w:p w:rsidR="004804FD" w:rsidRPr="0097084E" w:rsidRDefault="004804FD" w:rsidP="00D3714A">
      <w:pPr>
        <w:rPr>
          <w:lang w:val="en-US"/>
        </w:rPr>
      </w:pPr>
    </w:p>
    <w:p w:rsidR="0072682B" w:rsidRPr="0097084E" w:rsidRDefault="0072682B" w:rsidP="0072682B">
      <w:pPr>
        <w:rPr>
          <w:lang w:val="en-US"/>
        </w:rPr>
      </w:pPr>
      <w:r w:rsidRPr="0097084E">
        <w:rPr>
          <w:lang w:val="en-US"/>
        </w:rPr>
        <w:t xml:space="preserve">Original text (page </w:t>
      </w:r>
      <w:r w:rsidR="008D1B09">
        <w:rPr>
          <w:lang w:val="en-US"/>
        </w:rPr>
        <w:t>2</w:t>
      </w:r>
      <w:r w:rsidRPr="0097084E">
        <w:rPr>
          <w:lang w:val="en-US"/>
        </w:rPr>
        <w:t xml:space="preserve">, lines </w:t>
      </w:r>
      <w:r w:rsidR="008D1B09">
        <w:rPr>
          <w:lang w:val="en-US"/>
        </w:rPr>
        <w:t>63</w:t>
      </w:r>
      <w:r w:rsidRPr="0097084E">
        <w:rPr>
          <w:lang w:val="en-US"/>
        </w:rPr>
        <w:t xml:space="preserve"> - </w:t>
      </w:r>
      <w:r w:rsidR="008D1B09">
        <w:rPr>
          <w:lang w:val="en-US"/>
        </w:rPr>
        <w:t>64</w:t>
      </w:r>
      <w:r w:rsidRPr="0097084E">
        <w:rPr>
          <w:lang w:val="en-US"/>
        </w:rPr>
        <w:t>):</w:t>
      </w:r>
    </w:p>
    <w:p w:rsidR="0072682B" w:rsidRPr="0097084E" w:rsidRDefault="0072682B" w:rsidP="0072682B">
      <w:pPr>
        <w:rPr>
          <w:lang w:val="en-US"/>
        </w:rPr>
      </w:pPr>
    </w:p>
    <w:p w:rsidR="0072682B" w:rsidRPr="008D1B09" w:rsidRDefault="008D1B09" w:rsidP="008D1B09">
      <w:pPr>
        <w:pStyle w:val="articletext"/>
      </w:pPr>
      <w:r w:rsidRPr="008D1B09">
        <w:t xml:space="preserve">However, its industrial application in some cases could be difficult due to the relatively high costs of the treatment. </w:t>
      </w:r>
      <w:r w:rsidRPr="00CE0472">
        <w:rPr>
          <w:vertAlign w:val="superscript"/>
        </w:rPr>
        <w:t>1,16</w:t>
      </w:r>
    </w:p>
    <w:p w:rsidR="0072682B" w:rsidRPr="0097084E" w:rsidRDefault="0072682B" w:rsidP="0072682B">
      <w:pPr>
        <w:rPr>
          <w:lang w:val="en-US"/>
        </w:rPr>
      </w:pPr>
    </w:p>
    <w:p w:rsidR="0072682B" w:rsidRPr="0060635A" w:rsidRDefault="0072682B" w:rsidP="0072682B">
      <w:pPr>
        <w:rPr>
          <w:lang w:val="en-US"/>
        </w:rPr>
      </w:pPr>
      <w:r w:rsidRPr="0060635A">
        <w:rPr>
          <w:lang w:val="en-US"/>
        </w:rPr>
        <w:t xml:space="preserve">Modified text (page 3, lines </w:t>
      </w:r>
      <w:r w:rsidR="00334732">
        <w:rPr>
          <w:lang w:val="en-US"/>
        </w:rPr>
        <w:t>63</w:t>
      </w:r>
      <w:r w:rsidRPr="0060635A">
        <w:rPr>
          <w:lang w:val="en-US"/>
        </w:rPr>
        <w:t xml:space="preserve"> - </w:t>
      </w:r>
      <w:r w:rsidR="00334732">
        <w:rPr>
          <w:lang w:val="en-US"/>
        </w:rPr>
        <w:t>66</w:t>
      </w:r>
      <w:r w:rsidRPr="0060635A">
        <w:rPr>
          <w:lang w:val="en-US"/>
        </w:rPr>
        <w:t>):</w:t>
      </w:r>
    </w:p>
    <w:p w:rsidR="0072682B" w:rsidRPr="0060635A" w:rsidRDefault="0072682B" w:rsidP="0072682B">
      <w:pPr>
        <w:rPr>
          <w:lang w:val="en-US"/>
        </w:rPr>
      </w:pPr>
    </w:p>
    <w:p w:rsidR="00400D24" w:rsidRPr="00400D24" w:rsidRDefault="0060635A" w:rsidP="00400D24">
      <w:pPr>
        <w:pStyle w:val="articletext"/>
      </w:pPr>
      <w:bookmarkStart w:id="0" w:name="_Hlk22680429"/>
      <w:r w:rsidRPr="0060635A">
        <w:t xml:space="preserve">However, its industrial application in some cases could be difficult due to the relatively high costs of the treatment. </w:t>
      </w:r>
      <w:r w:rsidRPr="00E42DAB">
        <w:rPr>
          <w:vertAlign w:val="superscript"/>
        </w:rPr>
        <w:fldChar w:fldCharType="begin" w:fldLock="1"/>
      </w:r>
      <w:r w:rsidRPr="00E42DAB">
        <w:rPr>
          <w:vertAlign w:val="superscript"/>
        </w:rPr>
        <w:instrText>ADDIN CSL_CITATION {"citationItems":[{"id":"ITEM-1","itemData":{"DOI":"10.1139/a11-018","ISBN":"1181-8700","ISSN":"1181-8700","PMID":"29027914","abstract":"Dyes have a long history and constitute an important component in our daily lives. The dye industry began by using natural plant and insect sources, and then rapidly turned to synthetic manufacturing processes. Unfortunately, several of the synthetic dyes, especially azo dyes, have been found to be toxic and mutagenic, and are banned throughout the world. However, because of their low cost and other desirable properties, the use and manufacture of azo dyes continues even today. Removal and treatment of azo dyes from wastewater presents a very special challenge. Since azo dyes are recalcitrant to the conventional aerobic biological treatment, and physical/chemical treatment processes are neither ecofriendly nor economical, innovative remediation approaches need to be explored. In the current scenario, a combination of biological and advanced oxidation processes seem to be the most desired solution. Moreover, mechanistic studies of the pathways and enzymes involved in dye degradation and detoxification need...","author":[{"dropping-particle":"","family":"Bafana","given":"Amit","non-dropping-particle":"","parse-names":false,"suffix":""},{"dropping-particle":"","family":"Devi","given":"Sivanesan Saravana","non-dropping-particle":"","parse-names":false,"suffix":""},{"dropping-particle":"","family":"Chakrabarti","given":"Tapan","non-dropping-particle":"","parse-names":false,"suffix":""}],"container-title":"Environmental Reviews","id":"ITEM-1","issued":{"date-parts":[["2011","12","13"]]},"page":"350-371","title":"Azo dyes: Past, present and the future","type":"article-journal","volume":"19"},"uris":["http://www.mendeley.com/documents/?uuid=f2adc4d4-75bb-4867-8740-eb171314c9fd"]},{"id":"ITEM-2","itemData":{"DOI":"10.1016/j.jhazmat.2004.04.008","ISBN":"0304389404","ISSN":"03043894","PMID":"15225935","abstract":"The composition of wastewater from the dyeing and textile processes is highly variable depending on the dyestuff type and typically has high COD and color. This study examined the decolorization of some of the most commonly used disperse and reactive dyestuffs by combination of chemical coagulation and Fenton oxidation. In addition, performances between Fe3+coagulation and Fenton oxidation of dye solutions were compared by measuring COD and dye removals, distributions of zeta potential, concentration of suspended solid were investigated. Fenton oxidation in combination with Fe3+coagulation has shown to effectively remove COD and dye. About 90% of COD and 99% of dye removals were obtained at the optimum conditions. Compared to reactive dyes, disperse dyes have lower solubility, higher suspended solids concentrations and lower SCOD/TCOD ratios. The COD and dye removed per unit Fe3+coagulant added for disperse dye solutions were higher than those for reactive dye solutions. Therefore, the disperse dye solutions are more easily decolorized by chemical coagulation than reactive dye solutions. Conversely, reactive dye solutions have higher applicability of Fenton oxidation than disperse dye solutions due to their higher solubility, lower suspended solids concentrations and higher SCOD/TCOD ratios. The COD and dye removed per Fe2+Fenton reagent added for reactive dye solutions are respectively higher than those for disperse dye solutions. © 2004 Elsevier B.V. All rights reserved.","author":[{"dropping-particle":"","family":"Kim","given":"Tak-Hyun","non-dropping-particle":"","parse-names":false,"suffix":""},{"dropping-particle":"","family":"Park","given":"Chulhwan","non-dropping-particle":"","parse-names":false,"suffix":""},{"dropping-particle":"","family":"Yang","given":"Jeongmok","non-dropping-particle":"","parse-names":false,"suffix":""},{"dropping-particle":"","family":"Kim","given":"Sangyong","non-dropping-particle":"","parse-names":false,"suffix":""}],"container-title":"Journal of Hazardous Materials","id":"ITEM-2","issue":"1-2","issued":{"date-parts":[["2004","8"]]},"page":"95-103","title":"Comparison of disperse and reactive dye removals by chemical coagulation and Fenton oxidation","type":"article-journal","volume":"112"},"uris":["http://www.mendeley.com/documents/?uuid=e09d1703-2ffb-4632-86a8-9c993bf067bf"]}],"mendeley":{"formattedCitation":"&lt;sup&gt;1,17&lt;/sup&gt;","plainTextFormattedCitation":"1,17","previouslyFormattedCitation":"&lt;sup&gt;1,17&lt;/sup&gt;"},"properties":{"noteIndex":0},"schema":"https://github.com/citation-style-language/schema/raw/master/csl-citation.json"}</w:instrText>
      </w:r>
      <w:r w:rsidRPr="00E42DAB">
        <w:rPr>
          <w:vertAlign w:val="superscript"/>
        </w:rPr>
        <w:fldChar w:fldCharType="separate"/>
      </w:r>
      <w:r w:rsidRPr="00E42DAB">
        <w:rPr>
          <w:vertAlign w:val="superscript"/>
        </w:rPr>
        <w:t>1,17</w:t>
      </w:r>
      <w:r w:rsidRPr="00E42DAB">
        <w:rPr>
          <w:vertAlign w:val="superscript"/>
        </w:rPr>
        <w:fldChar w:fldCharType="end"/>
      </w:r>
      <w:r w:rsidRPr="0060635A">
        <w:t xml:space="preserve"> For instance, Santiago et al.</w:t>
      </w:r>
      <w:r w:rsidR="00DE4C75">
        <w:t xml:space="preserve"> (2018)</w:t>
      </w:r>
      <w:r w:rsidRPr="0060635A">
        <w:t xml:space="preserve"> reported a price of 2.06 €/m</w:t>
      </w:r>
      <w:r w:rsidRPr="0060635A">
        <w:rPr>
          <w:vertAlign w:val="superscript"/>
        </w:rPr>
        <w:t>3</w:t>
      </w:r>
      <w:r w:rsidRPr="0060635A">
        <w:t xml:space="preserve">. From this, more than 60% of the operational costs were attributed to Fenton treatment. </w:t>
      </w:r>
      <w:r w:rsidRPr="0060635A">
        <w:rPr>
          <w:vertAlign w:val="superscript"/>
        </w:rPr>
        <w:fldChar w:fldCharType="begin" w:fldLock="1"/>
      </w:r>
      <w:r w:rsidRPr="0060635A">
        <w:rPr>
          <w:vertAlign w:val="superscript"/>
        </w:rPr>
        <w:instrText>ADDIN CSL_CITATION {"citationItems":[{"id":"ITEM-1","itemData":{"DOI":"10.1016/j.jphotochem.2017.11.038","ISSN":"10106030","abstract":"Fenton-based processes have been studied for the mineralization and detoxification of wastewaters from the postharvest of fruit, which were contaminated with the fungicide imazalil (IMZ). For this purpose, studies were carried out in a simulated agro-industrial wastewater. Statistical design of experiments was used to assess the influence of IMZ, Fe(II) and H 2 O 2 concentration in the efficiency of the process. The most significant factor affecting the process was Fe(II). Higher mineralization was obtained with the photo-Fenton process when compared with the Fenton reaction. The optimized Fe(II) and H 2 O 2 for the mineralization of 50 mg L −1 IMZ were 21.5 and 127.5 mg L −1 , respectively. LC/MS/MS was used to identify the main products formed during the reaction and a degradation pathway was proposed. An operational cost of 2.06 €/m 3 was estimated for the treatment of 10 m 3 wastewater contaminated with IMZ.","author":[{"dropping-particle":"","family":"Santiago","given":"Dunia E.","non-dropping-particle":"","parse-names":false,"suffix":""},{"dropping-particle":"","family":"González-Díaz","given":"O.","non-dropping-particle":"","parse-names":false,"suffix":""},{"dropping-particle":"","family":"Araña","given":"J.","non-dropping-particle":"","parse-names":false,"suffix":""},{"dropping-particle":"","family":"Pulido Melián","given":"E.","non-dropping-particle":"","parse-names":false,"suffix":""},{"dropping-particle":"","family":"Pérez-Peña","given":"J.","non-dropping-particle":"","parse-names":false,"suffix":""},{"dropping-particle":"","family":"Doña-Rodríguez","given":"J.M.","non-dropping-particle":"","parse-names":false,"suffix":""}],"container-title":"Journal of Photochemistry and Photobiology A: Chemistry","id":"ITEM-1","issued":{"date-parts":[["2018","2"]]},"page":"240-250","title":"Factorial experimental design of imazalil-containing wastewater to be treated by Fenton-based processes","type":"article-journal","volume":"353"},"uris":["http://www.mendeley.com/documents/?uuid=3d9c8655-cf6a-4683-bd8f-0d11b461dbe4"]}],"mendeley":{"formattedCitation":"&lt;sup&gt;18&lt;/sup&gt;","plainTextFormattedCitation":"18"},"properties":{"noteIndex":0},"schema":"https://github.com/citation-style-language/schema/raw/master/csl-citation.json"}</w:instrText>
      </w:r>
      <w:r w:rsidRPr="0060635A">
        <w:rPr>
          <w:vertAlign w:val="superscript"/>
        </w:rPr>
        <w:fldChar w:fldCharType="separate"/>
      </w:r>
      <w:r w:rsidRPr="0060635A">
        <w:rPr>
          <w:vertAlign w:val="superscript"/>
        </w:rPr>
        <w:t>18</w:t>
      </w:r>
      <w:r w:rsidRPr="0060635A">
        <w:rPr>
          <w:vertAlign w:val="superscript"/>
        </w:rPr>
        <w:fldChar w:fldCharType="end"/>
      </w:r>
      <w:bookmarkEnd w:id="0"/>
      <w:r>
        <w:t xml:space="preserve"> </w:t>
      </w:r>
    </w:p>
    <w:p w:rsidR="00400D24" w:rsidRDefault="00400D24" w:rsidP="0072682B">
      <w:pPr>
        <w:rPr>
          <w:highlight w:val="yellow"/>
          <w:lang w:val="en-US"/>
        </w:rPr>
      </w:pPr>
    </w:p>
    <w:p w:rsidR="00013BF0" w:rsidRDefault="00D53080" w:rsidP="00D3714A">
      <w:pPr>
        <w:rPr>
          <w:lang w:val="en-US"/>
        </w:rPr>
      </w:pPr>
      <w:r>
        <w:rPr>
          <w:lang w:val="en-US"/>
        </w:rPr>
        <w:t>T</w:t>
      </w:r>
      <w:r w:rsidR="00013BF0">
        <w:rPr>
          <w:lang w:val="en-US"/>
        </w:rPr>
        <w:t>he</w:t>
      </w:r>
      <w:r>
        <w:rPr>
          <w:lang w:val="en-US"/>
        </w:rPr>
        <w:t xml:space="preserve"> following reference was added to the reference list</w:t>
      </w:r>
    </w:p>
    <w:p w:rsidR="001C7A06" w:rsidRPr="00E00F3F" w:rsidRDefault="001C7A06" w:rsidP="001C7A06">
      <w:pPr>
        <w:rPr>
          <w:noProof/>
          <w:lang w:val="en-US"/>
        </w:rPr>
      </w:pPr>
    </w:p>
    <w:p w:rsidR="00D53080" w:rsidRPr="001C7A06" w:rsidRDefault="001C7A06" w:rsidP="001C7A06">
      <w:pPr>
        <w:pStyle w:val="articletext"/>
        <w:ind w:left="705" w:hanging="705"/>
      </w:pPr>
      <w:r w:rsidRPr="001C7A06">
        <w:t>18.</w:t>
      </w:r>
      <w:r w:rsidRPr="001C7A06">
        <w:tab/>
        <w:t xml:space="preserve">D. E. Santiago, O. González-Díaz, J. </w:t>
      </w:r>
      <w:proofErr w:type="spellStart"/>
      <w:r w:rsidRPr="001C7A06">
        <w:t>Araña</w:t>
      </w:r>
      <w:proofErr w:type="spellEnd"/>
      <w:r w:rsidRPr="001C7A06">
        <w:t xml:space="preserve">, E. Pulido </w:t>
      </w:r>
      <w:proofErr w:type="spellStart"/>
      <w:r w:rsidRPr="001C7A06">
        <w:t>Melián</w:t>
      </w:r>
      <w:proofErr w:type="spellEnd"/>
      <w:r w:rsidRPr="001C7A06">
        <w:t xml:space="preserve">, J. Pérez-Peña, J. M. Doña-Rodríguez, J. </w:t>
      </w:r>
      <w:proofErr w:type="spellStart"/>
      <w:r w:rsidRPr="001C7A06">
        <w:t>Photochem</w:t>
      </w:r>
      <w:proofErr w:type="spellEnd"/>
      <w:r w:rsidRPr="001C7A06">
        <w:t xml:space="preserve">. </w:t>
      </w:r>
      <w:proofErr w:type="spellStart"/>
      <w:r w:rsidRPr="001C7A06">
        <w:t>Photobiol</w:t>
      </w:r>
      <w:proofErr w:type="spellEnd"/>
      <w:r w:rsidRPr="001C7A06">
        <w:t xml:space="preserve">. A Chem. </w:t>
      </w:r>
      <w:r w:rsidRPr="006E1208">
        <w:rPr>
          <w:b/>
          <w:bCs/>
        </w:rPr>
        <w:t>353</w:t>
      </w:r>
      <w:r w:rsidRPr="001C7A06">
        <w:t xml:space="preserve"> (2018) 240 (</w:t>
      </w:r>
      <w:hyperlink r:id="rId5" w:history="1">
        <w:r w:rsidRPr="001C7A06">
          <w:rPr>
            <w:rStyle w:val="Hipervnculo"/>
            <w:color w:val="auto"/>
            <w:u w:val="none"/>
          </w:rPr>
          <w:t>https://doi.org/10.1016/j.jphotochem.2017.11.038</w:t>
        </w:r>
      </w:hyperlink>
      <w:r w:rsidRPr="001C7A06">
        <w:t>)</w:t>
      </w:r>
    </w:p>
    <w:p w:rsidR="001C7A06" w:rsidRPr="00CD6C93" w:rsidRDefault="001C7A06" w:rsidP="002E30EA">
      <w:pPr>
        <w:rPr>
          <w:lang w:val="en-US"/>
        </w:rPr>
      </w:pPr>
    </w:p>
    <w:p w:rsidR="002E30EA" w:rsidRDefault="002E30EA" w:rsidP="002E30EA">
      <w:pPr>
        <w:rPr>
          <w:lang w:val="en-US"/>
        </w:rPr>
      </w:pPr>
    </w:p>
    <w:p w:rsidR="004804FD" w:rsidRPr="0097084E" w:rsidRDefault="004804FD" w:rsidP="00D3714A">
      <w:pPr>
        <w:pStyle w:val="Prrafodelista"/>
        <w:rPr>
          <w:lang w:val="en-US"/>
        </w:rPr>
      </w:pPr>
      <w:r w:rsidRPr="0097084E">
        <w:rPr>
          <w:lang w:val="en-US"/>
        </w:rPr>
        <w:t xml:space="preserve">Some details about </w:t>
      </w:r>
      <w:r w:rsidR="00910E04">
        <w:rPr>
          <w:lang w:val="en-US"/>
        </w:rPr>
        <w:t xml:space="preserve">the </w:t>
      </w:r>
      <w:r w:rsidRPr="0097084E">
        <w:rPr>
          <w:lang w:val="en-US"/>
        </w:rPr>
        <w:t>methodology section were clarified.</w:t>
      </w:r>
    </w:p>
    <w:p w:rsidR="008D7DDF" w:rsidRPr="0097084E" w:rsidRDefault="008D7DDF" w:rsidP="00D3714A">
      <w:pPr>
        <w:rPr>
          <w:lang w:val="en-US"/>
        </w:rPr>
      </w:pPr>
    </w:p>
    <w:p w:rsidR="004804FD" w:rsidRPr="0097084E" w:rsidRDefault="004804FD" w:rsidP="00191510">
      <w:pPr>
        <w:rPr>
          <w:lang w:val="en-US"/>
        </w:rPr>
      </w:pPr>
      <w:r w:rsidRPr="0097084E">
        <w:rPr>
          <w:lang w:val="en-US"/>
        </w:rPr>
        <w:t>Original text (page 3, lines 88 - 89):</w:t>
      </w:r>
    </w:p>
    <w:p w:rsidR="004804FD" w:rsidRPr="0097084E" w:rsidRDefault="004804FD" w:rsidP="004804FD">
      <w:pPr>
        <w:rPr>
          <w:lang w:val="en-US"/>
        </w:rPr>
      </w:pPr>
    </w:p>
    <w:p w:rsidR="004804FD" w:rsidRPr="0097084E" w:rsidRDefault="004804FD" w:rsidP="00191510">
      <w:pPr>
        <w:pStyle w:val="articletext"/>
      </w:pPr>
      <w:r w:rsidRPr="0097084E">
        <w:t>Direct Blue 1 (C</w:t>
      </w:r>
      <w:r w:rsidRPr="00141052">
        <w:rPr>
          <w:vertAlign w:val="subscript"/>
        </w:rPr>
        <w:t>34</w:t>
      </w:r>
      <w:r w:rsidRPr="0097084E">
        <w:t>H</w:t>
      </w:r>
      <w:r w:rsidRPr="00141052">
        <w:rPr>
          <w:vertAlign w:val="subscript"/>
        </w:rPr>
        <w:t>24</w:t>
      </w:r>
      <w:r w:rsidRPr="0097084E">
        <w:t>N</w:t>
      </w:r>
      <w:r w:rsidRPr="00141052">
        <w:rPr>
          <w:vertAlign w:val="subscript"/>
        </w:rPr>
        <w:t>6</w:t>
      </w:r>
      <w:r w:rsidRPr="0097084E">
        <w:t>Na</w:t>
      </w:r>
      <w:r w:rsidRPr="00141052">
        <w:rPr>
          <w:vertAlign w:val="subscript"/>
        </w:rPr>
        <w:t>4</w:t>
      </w:r>
      <w:r w:rsidRPr="0097084E">
        <w:t>O</w:t>
      </w:r>
      <w:r w:rsidRPr="00141052">
        <w:rPr>
          <w:vertAlign w:val="subscript"/>
        </w:rPr>
        <w:t>16</w:t>
      </w:r>
      <w:r w:rsidRPr="0097084E">
        <w:t>S</w:t>
      </w:r>
      <w:r w:rsidRPr="00141052">
        <w:rPr>
          <w:vertAlign w:val="subscript"/>
        </w:rPr>
        <w:t>4</w:t>
      </w:r>
      <w:r w:rsidRPr="0097084E">
        <w:t>, DB1) solutions (0.04 mmol/L and 0.09 mmol/L) were prepared using commercial Direct Blue 1</w:t>
      </w:r>
      <w:r w:rsidRPr="0097084E">
        <w:tab/>
      </w:r>
    </w:p>
    <w:p w:rsidR="004804FD" w:rsidRPr="0097084E" w:rsidRDefault="004804FD" w:rsidP="004804FD">
      <w:pPr>
        <w:rPr>
          <w:lang w:val="en-US"/>
        </w:rPr>
      </w:pPr>
    </w:p>
    <w:p w:rsidR="004804FD" w:rsidRPr="00F167E6" w:rsidRDefault="004804FD" w:rsidP="004804FD">
      <w:pPr>
        <w:rPr>
          <w:lang w:val="en-US"/>
        </w:rPr>
      </w:pPr>
      <w:r w:rsidRPr="00F167E6">
        <w:rPr>
          <w:lang w:val="en-US"/>
        </w:rPr>
        <w:t xml:space="preserve">Modified text (page 3, lines </w:t>
      </w:r>
      <w:r w:rsidR="00141052" w:rsidRPr="00F167E6">
        <w:rPr>
          <w:lang w:val="en-US"/>
        </w:rPr>
        <w:t>89</w:t>
      </w:r>
      <w:r w:rsidRPr="00F167E6">
        <w:rPr>
          <w:lang w:val="en-US"/>
        </w:rPr>
        <w:t xml:space="preserve"> </w:t>
      </w:r>
      <w:r w:rsidR="00141052" w:rsidRPr="00F167E6">
        <w:rPr>
          <w:lang w:val="en-US"/>
        </w:rPr>
        <w:t>–</w:t>
      </w:r>
      <w:r w:rsidRPr="00F167E6">
        <w:rPr>
          <w:lang w:val="en-US"/>
        </w:rPr>
        <w:t xml:space="preserve"> 9</w:t>
      </w:r>
      <w:r w:rsidR="00141052" w:rsidRPr="00F167E6">
        <w:rPr>
          <w:lang w:val="en-US"/>
        </w:rPr>
        <w:t>0</w:t>
      </w:r>
      <w:r w:rsidRPr="00F167E6">
        <w:rPr>
          <w:lang w:val="en-US"/>
        </w:rPr>
        <w:t>):</w:t>
      </w:r>
    </w:p>
    <w:p w:rsidR="004804FD" w:rsidRPr="00F167E6" w:rsidRDefault="004804FD" w:rsidP="004804FD">
      <w:pPr>
        <w:rPr>
          <w:lang w:val="en-US"/>
        </w:rPr>
      </w:pPr>
    </w:p>
    <w:p w:rsidR="004804FD" w:rsidRPr="00F167E6" w:rsidRDefault="006C3967" w:rsidP="00191510">
      <w:pPr>
        <w:pStyle w:val="articletext"/>
      </w:pPr>
      <w:r w:rsidRPr="006C3967">
        <w:t>0.04 mmol L</w:t>
      </w:r>
      <w:r w:rsidRPr="006C3967">
        <w:rPr>
          <w:vertAlign w:val="superscript"/>
        </w:rPr>
        <w:t>-1</w:t>
      </w:r>
      <w:r w:rsidRPr="006C3967">
        <w:t xml:space="preserve"> (40 mg L</w:t>
      </w:r>
      <w:r w:rsidRPr="006C3967">
        <w:rPr>
          <w:vertAlign w:val="superscript"/>
        </w:rPr>
        <w:t>-1</w:t>
      </w:r>
      <w:r w:rsidRPr="006C3967">
        <w:t>) and 0.09 mmol L</w:t>
      </w:r>
      <w:r w:rsidRPr="006C3967">
        <w:rPr>
          <w:vertAlign w:val="superscript"/>
        </w:rPr>
        <w:t>-1</w:t>
      </w:r>
      <w:r w:rsidRPr="006C3967">
        <w:t xml:space="preserve">  (90 mg L</w:t>
      </w:r>
      <w:r w:rsidRPr="006C3967">
        <w:rPr>
          <w:vertAlign w:val="superscript"/>
        </w:rPr>
        <w:t>-1</w:t>
      </w:r>
      <w:r w:rsidRPr="006C3967">
        <w:t>) solutions of Direct Blue 1 (C</w:t>
      </w:r>
      <w:r w:rsidRPr="006C3967">
        <w:rPr>
          <w:vertAlign w:val="subscript"/>
        </w:rPr>
        <w:t>34</w:t>
      </w:r>
      <w:r w:rsidRPr="006C3967">
        <w:t>H</w:t>
      </w:r>
      <w:r w:rsidRPr="006C3967">
        <w:rPr>
          <w:vertAlign w:val="subscript"/>
        </w:rPr>
        <w:t>24</w:t>
      </w:r>
      <w:r w:rsidRPr="006C3967">
        <w:t>N</w:t>
      </w:r>
      <w:r w:rsidRPr="006C3967">
        <w:rPr>
          <w:vertAlign w:val="subscript"/>
        </w:rPr>
        <w:t>6</w:t>
      </w:r>
      <w:r w:rsidRPr="006C3967">
        <w:t>Na</w:t>
      </w:r>
      <w:r w:rsidRPr="006C3967">
        <w:rPr>
          <w:vertAlign w:val="subscript"/>
        </w:rPr>
        <w:t>4</w:t>
      </w:r>
      <w:r w:rsidRPr="006C3967">
        <w:t>O</w:t>
      </w:r>
      <w:r w:rsidRPr="006C3967">
        <w:rPr>
          <w:vertAlign w:val="subscript"/>
        </w:rPr>
        <w:t>16</w:t>
      </w:r>
      <w:r w:rsidRPr="006C3967">
        <w:t>S</w:t>
      </w:r>
      <w:r w:rsidRPr="006C3967">
        <w:rPr>
          <w:vertAlign w:val="subscript"/>
        </w:rPr>
        <w:t>4</w:t>
      </w:r>
      <w:r w:rsidRPr="006C3967">
        <w:t>, DB1) were prepared using commercial Direct Blue 1</w:t>
      </w:r>
    </w:p>
    <w:p w:rsidR="008D7DDF" w:rsidRPr="000D157A" w:rsidRDefault="008D7DDF" w:rsidP="004804FD">
      <w:pPr>
        <w:rPr>
          <w:highlight w:val="yellow"/>
          <w:lang w:val="en-US"/>
        </w:rPr>
      </w:pPr>
    </w:p>
    <w:p w:rsidR="004804FD" w:rsidRPr="009B61DE" w:rsidRDefault="004804FD" w:rsidP="004804FD">
      <w:pPr>
        <w:rPr>
          <w:lang w:val="en-US"/>
        </w:rPr>
      </w:pPr>
      <w:r w:rsidRPr="009B61DE">
        <w:rPr>
          <w:lang w:val="en-US"/>
        </w:rPr>
        <w:t>Original text (page 3, lines 91 - 9</w:t>
      </w:r>
      <w:r w:rsidR="007304CC">
        <w:rPr>
          <w:lang w:val="en-US"/>
        </w:rPr>
        <w:t>3</w:t>
      </w:r>
      <w:r w:rsidRPr="009B61DE">
        <w:rPr>
          <w:lang w:val="en-US"/>
        </w:rPr>
        <w:t>):</w:t>
      </w:r>
    </w:p>
    <w:p w:rsidR="004804FD" w:rsidRPr="000D157A" w:rsidRDefault="004804FD" w:rsidP="004804FD">
      <w:pPr>
        <w:rPr>
          <w:highlight w:val="yellow"/>
          <w:lang w:val="en-US"/>
        </w:rPr>
      </w:pPr>
    </w:p>
    <w:p w:rsidR="004804FD" w:rsidRPr="009B61DE" w:rsidRDefault="004804FD" w:rsidP="00191510">
      <w:pPr>
        <w:pStyle w:val="articletext"/>
      </w:pPr>
      <w:r w:rsidRPr="009B61DE">
        <w:t>For all the experiments, a batch scale system (a vessel with a magnetic stirrer) was employed</w:t>
      </w:r>
      <w:r w:rsidR="007304CC">
        <w:t xml:space="preserve"> </w:t>
      </w:r>
      <w:r w:rsidR="007304CC">
        <w:rPr>
          <w:sz w:val="23"/>
          <w:szCs w:val="23"/>
        </w:rPr>
        <w:t>for the treatment of 250 mL of DB1 solutions.</w:t>
      </w:r>
    </w:p>
    <w:p w:rsidR="004804FD" w:rsidRPr="000D157A" w:rsidRDefault="004804FD" w:rsidP="004804FD">
      <w:pPr>
        <w:rPr>
          <w:highlight w:val="yellow"/>
          <w:lang w:val="en-US"/>
        </w:rPr>
      </w:pPr>
    </w:p>
    <w:p w:rsidR="004804FD" w:rsidRPr="007304CC" w:rsidRDefault="004804FD" w:rsidP="004804FD">
      <w:pPr>
        <w:rPr>
          <w:lang w:val="en-US"/>
        </w:rPr>
      </w:pPr>
      <w:r w:rsidRPr="007304CC">
        <w:rPr>
          <w:lang w:val="en-US"/>
        </w:rPr>
        <w:t>Modified text (page 3, lines 9</w:t>
      </w:r>
      <w:r w:rsidR="004013B7" w:rsidRPr="007304CC">
        <w:rPr>
          <w:lang w:val="en-US"/>
        </w:rPr>
        <w:t>2</w:t>
      </w:r>
      <w:r w:rsidRPr="007304CC">
        <w:rPr>
          <w:lang w:val="en-US"/>
        </w:rPr>
        <w:t>-9</w:t>
      </w:r>
      <w:r w:rsidR="00F301B3" w:rsidRPr="007304CC">
        <w:rPr>
          <w:lang w:val="en-US"/>
        </w:rPr>
        <w:t>4</w:t>
      </w:r>
      <w:r w:rsidRPr="007304CC">
        <w:rPr>
          <w:lang w:val="en-US"/>
        </w:rPr>
        <w:t>):</w:t>
      </w:r>
    </w:p>
    <w:p w:rsidR="004804FD" w:rsidRPr="000D157A" w:rsidRDefault="004804FD" w:rsidP="004804FD">
      <w:pPr>
        <w:rPr>
          <w:highlight w:val="yellow"/>
          <w:lang w:val="en-US"/>
        </w:rPr>
      </w:pPr>
    </w:p>
    <w:p w:rsidR="004804FD" w:rsidRPr="00F301B3" w:rsidRDefault="00F301B3" w:rsidP="007304CC">
      <w:pPr>
        <w:pStyle w:val="articletext"/>
      </w:pPr>
      <w:r w:rsidRPr="00F301B3">
        <w:t xml:space="preserve">For all the experiments, a </w:t>
      </w:r>
      <w:r w:rsidRPr="007304CC">
        <w:t xml:space="preserve">batch scale system that consisted of a vessel with a magnetic stirrer (400 rpm) was employed for the treatment </w:t>
      </w:r>
      <w:r w:rsidR="007304CC" w:rsidRPr="007304CC">
        <w:t>of DB1 solutions (250 mL).</w:t>
      </w:r>
    </w:p>
    <w:p w:rsidR="004804FD" w:rsidRDefault="004804FD" w:rsidP="004804FD">
      <w:pPr>
        <w:rPr>
          <w:highlight w:val="yellow"/>
          <w:lang w:val="en-US"/>
        </w:rPr>
      </w:pPr>
    </w:p>
    <w:p w:rsidR="004804FD" w:rsidRPr="00CD6C93" w:rsidRDefault="004804FD" w:rsidP="00191510">
      <w:pPr>
        <w:rPr>
          <w:lang w:val="en-US"/>
        </w:rPr>
      </w:pPr>
      <w:r w:rsidRPr="00CD6C93">
        <w:rPr>
          <w:lang w:val="en-US"/>
        </w:rPr>
        <w:t>Original text (page 4, line 108):</w:t>
      </w:r>
    </w:p>
    <w:p w:rsidR="004804FD" w:rsidRPr="00CD6C93" w:rsidRDefault="004804FD" w:rsidP="004804FD">
      <w:pPr>
        <w:rPr>
          <w:lang w:val="en-US"/>
        </w:rPr>
      </w:pPr>
    </w:p>
    <w:p w:rsidR="004804FD" w:rsidRPr="00CD6C93" w:rsidRDefault="004804FD" w:rsidP="00191510">
      <w:pPr>
        <w:pStyle w:val="articletext"/>
      </w:pPr>
      <w:r w:rsidRPr="00CD6C93">
        <w:t>Aliquots were taken each minute in order to follow the degradation reaction kinetics.</w:t>
      </w:r>
    </w:p>
    <w:p w:rsidR="004804FD" w:rsidRPr="00CD6C93" w:rsidRDefault="004804FD" w:rsidP="004804FD">
      <w:pPr>
        <w:rPr>
          <w:lang w:val="en-US"/>
        </w:rPr>
      </w:pPr>
    </w:p>
    <w:p w:rsidR="004804FD" w:rsidRPr="00CD6C93" w:rsidRDefault="004804FD" w:rsidP="004804FD">
      <w:pPr>
        <w:rPr>
          <w:lang w:val="en-US"/>
        </w:rPr>
      </w:pPr>
      <w:r w:rsidRPr="00CD6C93">
        <w:rPr>
          <w:lang w:val="en-US"/>
        </w:rPr>
        <w:t xml:space="preserve">Modified text (page </w:t>
      </w:r>
      <w:r w:rsidR="00CD6C93">
        <w:rPr>
          <w:lang w:val="en-US"/>
        </w:rPr>
        <w:t>4</w:t>
      </w:r>
      <w:r w:rsidRPr="00CD6C93">
        <w:rPr>
          <w:lang w:val="en-US"/>
        </w:rPr>
        <w:t>, line</w:t>
      </w:r>
      <w:r w:rsidR="002F2F8D">
        <w:rPr>
          <w:lang w:val="en-US"/>
        </w:rPr>
        <w:t>s 108-</w:t>
      </w:r>
      <w:r w:rsidR="00CD6C93">
        <w:rPr>
          <w:lang w:val="en-US"/>
        </w:rPr>
        <w:t>109</w:t>
      </w:r>
      <w:r w:rsidRPr="00CD6C93">
        <w:rPr>
          <w:lang w:val="en-US"/>
        </w:rPr>
        <w:t>):</w:t>
      </w:r>
    </w:p>
    <w:p w:rsidR="004804FD" w:rsidRPr="00CD6C93" w:rsidRDefault="004804FD" w:rsidP="004804FD">
      <w:pPr>
        <w:rPr>
          <w:lang w:val="en-US"/>
        </w:rPr>
      </w:pPr>
    </w:p>
    <w:p w:rsidR="004804FD" w:rsidRPr="00CD6C93" w:rsidRDefault="004804FD" w:rsidP="00191510">
      <w:pPr>
        <w:pStyle w:val="articletext"/>
      </w:pPr>
      <w:r w:rsidRPr="00CD6C93">
        <w:t>Aliquots (5 ml) were taken each minute in order to follow the degradation reaction kinetics.</w:t>
      </w:r>
    </w:p>
    <w:p w:rsidR="004804FD" w:rsidRPr="000D157A" w:rsidRDefault="004804FD" w:rsidP="004804FD">
      <w:pPr>
        <w:rPr>
          <w:highlight w:val="yellow"/>
          <w:lang w:val="en-US"/>
        </w:rPr>
      </w:pPr>
    </w:p>
    <w:p w:rsidR="004804FD" w:rsidRPr="00A00BFA" w:rsidRDefault="004804FD" w:rsidP="004804FD">
      <w:pPr>
        <w:rPr>
          <w:lang w:val="en-US"/>
        </w:rPr>
      </w:pPr>
      <w:r w:rsidRPr="00A00BFA">
        <w:rPr>
          <w:lang w:val="en-US"/>
        </w:rPr>
        <w:t>Original text (page 4, lines 119 - 121):</w:t>
      </w:r>
    </w:p>
    <w:p w:rsidR="004804FD" w:rsidRPr="00A00BFA" w:rsidRDefault="004804FD" w:rsidP="00191510">
      <w:pPr>
        <w:pStyle w:val="articletext"/>
      </w:pPr>
      <w:r w:rsidRPr="00A00BFA">
        <w:lastRenderedPageBreak/>
        <w:t>Then, the precipitation was promoted by adding sodium hydroxide (0.1 N) to increase the pH value. The remaining concentration of DB1 in the solution was measured spectrophotometrically. Three final pH values (6.0, 8.0, and 9.3) were tested.</w:t>
      </w:r>
    </w:p>
    <w:p w:rsidR="004804FD" w:rsidRPr="00A00BFA" w:rsidRDefault="004804FD" w:rsidP="004804FD">
      <w:pPr>
        <w:rPr>
          <w:lang w:val="en-US"/>
        </w:rPr>
      </w:pPr>
    </w:p>
    <w:p w:rsidR="004804FD" w:rsidRPr="00A00BFA" w:rsidRDefault="004804FD" w:rsidP="004804FD">
      <w:pPr>
        <w:rPr>
          <w:lang w:val="en-US"/>
        </w:rPr>
      </w:pPr>
      <w:r w:rsidRPr="00A00BFA">
        <w:rPr>
          <w:lang w:val="en-US"/>
        </w:rPr>
        <w:t xml:space="preserve">Modified text (page 4, lines </w:t>
      </w:r>
      <w:r w:rsidR="00A00BFA" w:rsidRPr="00A00BFA">
        <w:rPr>
          <w:lang w:val="en-US"/>
        </w:rPr>
        <w:t>120</w:t>
      </w:r>
      <w:r w:rsidRPr="00A00BFA">
        <w:rPr>
          <w:lang w:val="en-US"/>
        </w:rPr>
        <w:t xml:space="preserve"> - 12</w:t>
      </w:r>
      <w:r w:rsidR="00A00BFA" w:rsidRPr="00A00BFA">
        <w:rPr>
          <w:lang w:val="en-US"/>
        </w:rPr>
        <w:t>2</w:t>
      </w:r>
      <w:r w:rsidRPr="00A00BFA">
        <w:rPr>
          <w:lang w:val="en-US"/>
        </w:rPr>
        <w:t>):</w:t>
      </w:r>
    </w:p>
    <w:p w:rsidR="00A00BFA" w:rsidRPr="00A00BFA" w:rsidRDefault="00A00BFA" w:rsidP="004804FD">
      <w:pPr>
        <w:rPr>
          <w:lang w:val="en-US"/>
        </w:rPr>
      </w:pPr>
    </w:p>
    <w:p w:rsidR="00A00BFA" w:rsidRPr="00A00BFA" w:rsidRDefault="00A00BFA" w:rsidP="00A00BFA">
      <w:pPr>
        <w:pStyle w:val="articletext"/>
      </w:pPr>
      <w:r w:rsidRPr="00A00BFA">
        <w:t>Then, the precipitation was promoted by adding sodium hydroxide (0.1 N) to increase the pH value. Three final pH values (6.0, 8.0, and 9.3) were tested. The remaining concentration of DB1 in the solution was spectrophotometrically</w:t>
      </w:r>
      <w:r w:rsidR="00307028">
        <w:t xml:space="preserve"> </w:t>
      </w:r>
      <w:r w:rsidR="00307028" w:rsidRPr="00A00BFA">
        <w:t>measured</w:t>
      </w:r>
      <w:r w:rsidRPr="00A00BFA">
        <w:t>.</w:t>
      </w:r>
    </w:p>
    <w:p w:rsidR="004804FD" w:rsidRDefault="004804FD" w:rsidP="004804FD">
      <w:pPr>
        <w:rPr>
          <w:highlight w:val="yellow"/>
          <w:lang w:val="en-US"/>
        </w:rPr>
      </w:pPr>
    </w:p>
    <w:p w:rsidR="00A00BFA" w:rsidRPr="000D157A" w:rsidRDefault="00A00BFA" w:rsidP="004804FD">
      <w:pPr>
        <w:rPr>
          <w:highlight w:val="yellow"/>
          <w:lang w:val="en-US"/>
        </w:rPr>
      </w:pPr>
    </w:p>
    <w:p w:rsidR="004804FD" w:rsidRPr="00504DBC" w:rsidRDefault="004804FD" w:rsidP="00D3714A">
      <w:pPr>
        <w:pStyle w:val="Prrafodelista"/>
        <w:rPr>
          <w:lang w:val="en-US"/>
        </w:rPr>
      </w:pPr>
      <w:r w:rsidRPr="00504DBC">
        <w:rPr>
          <w:lang w:val="en-US"/>
        </w:rPr>
        <w:t>A more detailed explanation of Fe speci</w:t>
      </w:r>
      <w:r w:rsidR="006C6D73">
        <w:rPr>
          <w:lang w:val="en-US"/>
        </w:rPr>
        <w:t>ation</w:t>
      </w:r>
      <w:r w:rsidRPr="00504DBC">
        <w:rPr>
          <w:lang w:val="en-US"/>
        </w:rPr>
        <w:t xml:space="preserve"> versus the pH value was provided.</w:t>
      </w:r>
    </w:p>
    <w:p w:rsidR="000D500B" w:rsidRPr="00504DBC" w:rsidRDefault="000D500B" w:rsidP="000D500B">
      <w:pPr>
        <w:rPr>
          <w:lang w:val="en-US"/>
        </w:rPr>
      </w:pPr>
    </w:p>
    <w:p w:rsidR="000D500B" w:rsidRPr="00504DBC" w:rsidRDefault="000D500B" w:rsidP="000D500B">
      <w:pPr>
        <w:rPr>
          <w:lang w:val="en-US"/>
        </w:rPr>
      </w:pPr>
      <w:r w:rsidRPr="00504DBC">
        <w:rPr>
          <w:lang w:val="en-US"/>
        </w:rPr>
        <w:t>Modified text (page 7, lines 18</w:t>
      </w:r>
      <w:r w:rsidR="0048558B">
        <w:rPr>
          <w:lang w:val="en-US"/>
        </w:rPr>
        <w:t>8</w:t>
      </w:r>
      <w:r w:rsidRPr="00504DBC">
        <w:rPr>
          <w:lang w:val="en-US"/>
        </w:rPr>
        <w:t xml:space="preserve"> – 19</w:t>
      </w:r>
      <w:r w:rsidR="0048558B">
        <w:rPr>
          <w:lang w:val="en-US"/>
        </w:rPr>
        <w:t>4</w:t>
      </w:r>
      <w:r w:rsidRPr="00504DBC">
        <w:rPr>
          <w:lang w:val="en-US"/>
        </w:rPr>
        <w:t>)</w:t>
      </w:r>
    </w:p>
    <w:p w:rsidR="000D500B" w:rsidRDefault="000D500B" w:rsidP="000D500B">
      <w:pPr>
        <w:rPr>
          <w:highlight w:val="yellow"/>
          <w:lang w:val="en-US"/>
        </w:rPr>
      </w:pPr>
    </w:p>
    <w:p w:rsidR="000D500B" w:rsidRDefault="000D500B" w:rsidP="000D500B">
      <w:pPr>
        <w:pStyle w:val="articletext"/>
      </w:pPr>
      <w:r w:rsidRPr="000D500B">
        <w:t>Other studies have addressed the speciation of Fe</w:t>
      </w:r>
      <w:r w:rsidRPr="000D500B">
        <w:rPr>
          <w:vertAlign w:val="superscript"/>
        </w:rPr>
        <w:t>2+</w:t>
      </w:r>
      <w:r w:rsidRPr="000D500B">
        <w:t xml:space="preserve"> and Fe</w:t>
      </w:r>
      <w:r w:rsidRPr="000D500B">
        <w:rPr>
          <w:vertAlign w:val="superscript"/>
        </w:rPr>
        <w:t>3+</w:t>
      </w:r>
      <w:r w:rsidRPr="000D500B">
        <w:t xml:space="preserve"> as a function of the pH value. According to the data presented by </w:t>
      </w:r>
      <w:proofErr w:type="spellStart"/>
      <w:r w:rsidRPr="000D500B">
        <w:t>Bokare</w:t>
      </w:r>
      <w:proofErr w:type="spellEnd"/>
      <w:r w:rsidRPr="000D500B">
        <w:t xml:space="preserve"> and Choi (2014), both Fe</w:t>
      </w:r>
      <w:r w:rsidRPr="000D500B">
        <w:rPr>
          <w:vertAlign w:val="superscript"/>
        </w:rPr>
        <w:t>2+</w:t>
      </w:r>
      <w:r w:rsidRPr="000D500B">
        <w:t xml:space="preserve"> and Fe</w:t>
      </w:r>
      <w:r w:rsidRPr="000D500B">
        <w:rPr>
          <w:vertAlign w:val="superscript"/>
        </w:rPr>
        <w:t>3+</w:t>
      </w:r>
      <w:r w:rsidRPr="000D500B">
        <w:t xml:space="preserve"> species remain in their dissolved form at the pH of the Fenton treatment (2.8). When the pH value is in the range of 6.0 to 8.0, soluble Fe</w:t>
      </w:r>
      <w:r w:rsidRPr="000D500B">
        <w:rPr>
          <w:vertAlign w:val="superscript"/>
        </w:rPr>
        <w:t>2+</w:t>
      </w:r>
      <w:r w:rsidRPr="000D500B">
        <w:t xml:space="preserve"> species and insoluble Fe</w:t>
      </w:r>
      <w:r w:rsidRPr="000D500B">
        <w:rPr>
          <w:vertAlign w:val="superscript"/>
        </w:rPr>
        <w:t>3+</w:t>
      </w:r>
      <w:r w:rsidRPr="000D500B">
        <w:t xml:space="preserve"> hydroxides are </w:t>
      </w:r>
      <w:r w:rsidRPr="008D7DDF">
        <w:rPr>
          <w:sz w:val="24"/>
          <w:szCs w:val="24"/>
        </w:rPr>
        <w:t xml:space="preserve">present </w:t>
      </w:r>
      <w:r w:rsidRPr="000D500B">
        <w:t>in the solutio</w:t>
      </w:r>
      <w:r w:rsidRPr="00BB16F0">
        <w:t>n</w:t>
      </w:r>
      <w:r w:rsidR="00BB16F0" w:rsidRPr="00BB16F0">
        <w:t xml:space="preserve"> </w:t>
      </w:r>
      <w:r w:rsidR="00BB16F0" w:rsidRPr="00BB16F0">
        <w:rPr>
          <w:sz w:val="24"/>
        </w:rPr>
        <w:fldChar w:fldCharType="begin" w:fldLock="1"/>
      </w:r>
      <w:r w:rsidR="00BB16F0" w:rsidRPr="00BB16F0">
        <w:rPr>
          <w:sz w:val="24"/>
        </w:rPr>
        <w:instrText>ADDIN CSL_CITATION {"citationItems":[{"id":"ITEM-1","itemData":{"DOI":"10.1016/j.jhazmat.2014.04.054","ISBN":"8254279829","ISSN":"18733336","PMID":"24857896","abstract":"Iron-catalyzed hydrogen peroxide decomposition for in situ generation of hydroxyl radicals (HO•) has been extensively developed as advanced oxidation processes (AOPs) for environmental applications. A variety of catalytic iron species constituting metal salts (in Fe2+ or Fe3+ form), metal oxides (e.g., Fe2O3, Fe3O4), and zero-valent metal (Fe0) have been exploited for chemical (classical Fenton), photochemical (photo-Fenton) and electrochemical (electro-Fenton) degradation pathways. However, the requirement of strict acidic conditions to prevent iron precipitation still remains the bottleneck for iron-based AOPs. In this article, we present a thorough review of alternative non-iron Fenton catalysts and their reactivity towards hydrogen peroxide activation. Elements with multiple redox states (like chromium, cerium, copper, cobalt, manganese and ruthenium) all directly decompose H2O2 into HO• through conventional Fenton-like pathways. The in situ formation of H2O2 and decomposition into HO• can be also achieved using electron transfer mechanism in zero-valent aluminum/O2 system. Although these Fenton systems (except aluminum) work efficiently even at neutral pH, the H2O2 activation mechanism is very specific to the nature of the catalyst and critically depends on its composition. This review describes in detail the complex mechanisms and emphasizes on practical limitations influencing their environmental applications. © 2014 Elsevier B.V.","author":[{"dropping-particle":"","family":"Bokare","given":"Alok D.","non-dropping-particle":"","parse-names":false,"suffix":""},{"dropping-particle":"","family":"Choi","given":"Wonyong","non-dropping-particle":"","parse-names":false,"suffix":""}],"container-title":"Journal of Hazardous Materials","id":"ITEM-1","issued":{"date-parts":[["2014"]]},"number-of-pages":"121-135","publisher":"Elsevier B.V.","title":"Review of iron-free Fenton-like systems for activating H2O2 in advanced oxidation processes","type":"book","volume":"275"},"uris":["http://www.mendeley.com/documents/?uuid=fc68be82-3e83-44ad-aef4-f348e3291f7b"]}],"mendeley":{"formattedCitation":"&lt;sup&gt;33&lt;/sup&gt;","plainTextFormattedCitation":"33"},"properties":{"noteIndex":0},"schema":"https://github.com/citation-style-language/schema/raw/master/csl-citation.json"}</w:instrText>
      </w:r>
      <w:r w:rsidR="00BB16F0" w:rsidRPr="00BB16F0">
        <w:rPr>
          <w:sz w:val="24"/>
        </w:rPr>
        <w:fldChar w:fldCharType="separate"/>
      </w:r>
      <w:r w:rsidR="00BB16F0" w:rsidRPr="00BB16F0">
        <w:rPr>
          <w:noProof/>
          <w:sz w:val="24"/>
          <w:vertAlign w:val="superscript"/>
        </w:rPr>
        <w:t>33</w:t>
      </w:r>
      <w:r w:rsidR="00BB16F0" w:rsidRPr="00BB16F0">
        <w:rPr>
          <w:sz w:val="24"/>
        </w:rPr>
        <w:fldChar w:fldCharType="end"/>
      </w:r>
      <w:r w:rsidRPr="00BB16F0">
        <w:t>.</w:t>
      </w:r>
      <w:r w:rsidRPr="000D500B">
        <w:t xml:space="preserve"> </w:t>
      </w:r>
      <w:r w:rsidR="009E1073">
        <w:t>Due to</w:t>
      </w:r>
      <w:r w:rsidRPr="000D500B">
        <w:t xml:space="preserve"> the presence of this variety of chemical species, the precipitation phenomena can be understood as a combination of various mechanisms. Some of these mechanisms are explained in the following paragraphs.</w:t>
      </w:r>
    </w:p>
    <w:p w:rsidR="008D7DDF" w:rsidRPr="00616647" w:rsidRDefault="008D7DDF" w:rsidP="00BB16F0">
      <w:pPr>
        <w:rPr>
          <w:lang w:val="en-US"/>
        </w:rPr>
      </w:pPr>
    </w:p>
    <w:p w:rsidR="00BB16F0" w:rsidRDefault="00BB16F0" w:rsidP="00BB16F0">
      <w:pPr>
        <w:rPr>
          <w:lang w:val="en-US"/>
        </w:rPr>
      </w:pPr>
      <w:r w:rsidRPr="00F12F92">
        <w:rPr>
          <w:lang w:val="en-US"/>
        </w:rPr>
        <w:t>Also</w:t>
      </w:r>
      <w:r w:rsidR="000C1ED8" w:rsidRPr="00F12F92">
        <w:rPr>
          <w:lang w:val="en-US"/>
        </w:rPr>
        <w:t xml:space="preserve">, </w:t>
      </w:r>
      <w:r w:rsidR="00F53870" w:rsidRPr="00F12F92">
        <w:rPr>
          <w:lang w:val="en-US"/>
        </w:rPr>
        <w:t>the</w:t>
      </w:r>
      <w:r w:rsidR="00F12F92" w:rsidRPr="00F12F92">
        <w:rPr>
          <w:lang w:val="en-US"/>
        </w:rPr>
        <w:t xml:space="preserve"> following reference w</w:t>
      </w:r>
      <w:r w:rsidR="00F12F92">
        <w:rPr>
          <w:lang w:val="en-US"/>
        </w:rPr>
        <w:t>as added to the references section. This article shows the speciation of Fe</w:t>
      </w:r>
      <w:r w:rsidR="00F12F92" w:rsidRPr="00F12F92">
        <w:rPr>
          <w:vertAlign w:val="superscript"/>
          <w:lang w:val="en-US"/>
        </w:rPr>
        <w:t>2+</w:t>
      </w:r>
      <w:r w:rsidR="00F12F92">
        <w:rPr>
          <w:lang w:val="en-US"/>
        </w:rPr>
        <w:t xml:space="preserve"> and Fe</w:t>
      </w:r>
      <w:r w:rsidR="00F12F92" w:rsidRPr="00F12F92">
        <w:rPr>
          <w:vertAlign w:val="superscript"/>
          <w:lang w:val="en-US"/>
        </w:rPr>
        <w:t>3+</w:t>
      </w:r>
      <w:r w:rsidR="00F12F92">
        <w:rPr>
          <w:lang w:val="en-US"/>
        </w:rPr>
        <w:t xml:space="preserve"> in terms of pH value.</w:t>
      </w:r>
    </w:p>
    <w:p w:rsidR="00BD6628" w:rsidRDefault="00BD6628" w:rsidP="00BB16F0">
      <w:pPr>
        <w:rPr>
          <w:lang w:val="en-US"/>
        </w:rPr>
      </w:pPr>
    </w:p>
    <w:p w:rsidR="006E1208" w:rsidRPr="006E1208" w:rsidRDefault="006E1208" w:rsidP="006E1208">
      <w:pPr>
        <w:pStyle w:val="articletext"/>
        <w:ind w:left="705" w:hanging="705"/>
        <w:rPr>
          <w:noProof/>
        </w:rPr>
      </w:pPr>
      <w:r w:rsidRPr="006E1208">
        <w:rPr>
          <w:noProof/>
        </w:rPr>
        <w:t xml:space="preserve">33. </w:t>
      </w:r>
      <w:r w:rsidRPr="006E1208">
        <w:rPr>
          <w:noProof/>
        </w:rPr>
        <w:tab/>
      </w:r>
      <w:r>
        <w:rPr>
          <w:noProof/>
        </w:rPr>
        <w:tab/>
      </w:r>
      <w:r w:rsidRPr="006E1208">
        <w:rPr>
          <w:noProof/>
        </w:rPr>
        <w:t xml:space="preserve">A. D. Bokare, W. Choi, </w:t>
      </w:r>
      <w:r w:rsidRPr="006E1208">
        <w:rPr>
          <w:i/>
          <w:iCs/>
          <w:noProof/>
        </w:rPr>
        <w:t>J. Hazard. Mater.</w:t>
      </w:r>
      <w:r w:rsidRPr="006E1208">
        <w:rPr>
          <w:noProof/>
        </w:rPr>
        <w:t xml:space="preserve"> </w:t>
      </w:r>
      <w:r w:rsidRPr="006E1208">
        <w:rPr>
          <w:b/>
          <w:bCs/>
          <w:noProof/>
        </w:rPr>
        <w:t>275</w:t>
      </w:r>
      <w:r w:rsidRPr="006E1208">
        <w:rPr>
          <w:noProof/>
        </w:rPr>
        <w:t xml:space="preserve"> (2014) 121 (https://doi.org/10.1016/j.jhazmat.2014.04.054)</w:t>
      </w:r>
    </w:p>
    <w:p w:rsidR="004804FD" w:rsidRDefault="004804FD" w:rsidP="006E1208">
      <w:pPr>
        <w:rPr>
          <w:highlight w:val="yellow"/>
          <w:lang w:val="en-US"/>
        </w:rPr>
      </w:pPr>
    </w:p>
    <w:p w:rsidR="006E1208" w:rsidRPr="000D157A" w:rsidRDefault="006E1208" w:rsidP="00D3714A">
      <w:pPr>
        <w:rPr>
          <w:highlight w:val="yellow"/>
          <w:lang w:val="en-US"/>
        </w:rPr>
      </w:pPr>
    </w:p>
    <w:p w:rsidR="004804FD" w:rsidRPr="00D93892" w:rsidRDefault="004804FD" w:rsidP="00D3714A">
      <w:pPr>
        <w:pStyle w:val="Prrafodelista"/>
        <w:rPr>
          <w:lang w:val="en-US"/>
        </w:rPr>
      </w:pPr>
      <w:r w:rsidRPr="00D93892">
        <w:rPr>
          <w:lang w:val="en-US"/>
        </w:rPr>
        <w:t>Ab</w:t>
      </w:r>
      <w:bookmarkStart w:id="1" w:name="_GoBack"/>
      <w:bookmarkEnd w:id="1"/>
      <w:r w:rsidRPr="00D93892">
        <w:rPr>
          <w:lang w:val="en-US"/>
        </w:rPr>
        <w:t xml:space="preserve">out the requirement of FTIR of the complexes. It is important to mention that </w:t>
      </w:r>
      <w:r w:rsidR="00922532" w:rsidRPr="00D93892">
        <w:rPr>
          <w:lang w:val="en-US"/>
        </w:rPr>
        <w:t>not only one but more than one complexes could be formed by the interaction of iron and DB1. It was not the aim of this study to isolate each of the complexes, however, we have measured the resulting precipitates that we believe are the complexes. This powder had a dark blue color like DB1; Raman measurements of this powder and the pure DB1 were performed and the spectra are shown in the following.</w:t>
      </w:r>
    </w:p>
    <w:p w:rsidR="00504DBC" w:rsidRPr="00D93892" w:rsidRDefault="00504DBC" w:rsidP="00D3714A">
      <w:pPr>
        <w:rPr>
          <w:lang w:val="en-US"/>
        </w:rPr>
      </w:pPr>
    </w:p>
    <w:p w:rsidR="00922532" w:rsidRDefault="00922532" w:rsidP="00D3714A">
      <w:pPr>
        <w:rPr>
          <w:highlight w:val="yellow"/>
          <w:lang w:val="en-US"/>
        </w:rPr>
      </w:pPr>
      <w:r w:rsidRPr="00922532">
        <w:rPr>
          <w:noProof/>
          <w:lang w:val="en-US"/>
        </w:rPr>
        <w:lastRenderedPageBreak/>
        <w:drawing>
          <wp:inline distT="0" distB="0" distL="0" distR="0">
            <wp:extent cx="5753100" cy="480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4806950"/>
                    </a:xfrm>
                    <a:prstGeom prst="rect">
                      <a:avLst/>
                    </a:prstGeom>
                    <a:noFill/>
                    <a:ln>
                      <a:noFill/>
                    </a:ln>
                  </pic:spPr>
                </pic:pic>
              </a:graphicData>
            </a:graphic>
          </wp:inline>
        </w:drawing>
      </w:r>
    </w:p>
    <w:p w:rsidR="00922532" w:rsidRDefault="00922532" w:rsidP="00D3714A">
      <w:pPr>
        <w:rPr>
          <w:highlight w:val="yellow"/>
          <w:lang w:val="en-US"/>
        </w:rPr>
      </w:pPr>
    </w:p>
    <w:p w:rsidR="00922532" w:rsidRDefault="00922532" w:rsidP="00D3714A">
      <w:pPr>
        <w:rPr>
          <w:highlight w:val="yellow"/>
          <w:lang w:val="en-US"/>
        </w:rPr>
      </w:pPr>
      <w:r w:rsidRPr="00D93892">
        <w:rPr>
          <w:lang w:val="en-US"/>
        </w:rPr>
        <w:t>We preferred to measure the Raman spectra because infrared spectra usually have broad bands</w:t>
      </w:r>
      <w:r w:rsidR="00B816C4">
        <w:rPr>
          <w:lang w:val="en-US"/>
        </w:rPr>
        <w:t>,</w:t>
      </w:r>
      <w:r w:rsidRPr="00D93892">
        <w:rPr>
          <w:lang w:val="en-US"/>
        </w:rPr>
        <w:t xml:space="preserve"> and this makes difficult to observe differences. As can be observed in the comparison of the spectra, both substances have similar Raman features but certain changes in the intensity of the signals as well as shifts of the bands are noticeable. Such changes are consist</w:t>
      </w:r>
      <w:r w:rsidR="00DD07B9" w:rsidRPr="00D93892">
        <w:rPr>
          <w:lang w:val="en-US"/>
        </w:rPr>
        <w:t xml:space="preserve">ent with the formation of a complex in which the dye (organic ligand) bonds with iron since the main vibrational modes may not change but the presence of the metal can interfere in the vibrations with consequent changes in the intensity of the Raman signal and/or the wavenumber of the band. The nature and geometry of such interactions </w:t>
      </w:r>
      <w:r w:rsidR="00910E04">
        <w:rPr>
          <w:lang w:val="en-US"/>
        </w:rPr>
        <w:t>are</w:t>
      </w:r>
      <w:r w:rsidR="00DD07B9" w:rsidRPr="00D93892">
        <w:rPr>
          <w:lang w:val="en-US"/>
        </w:rPr>
        <w:t xml:space="preserve"> still unknown for us, </w:t>
      </w:r>
      <w:r w:rsidR="00D93892" w:rsidRPr="00D93892">
        <w:rPr>
          <w:lang w:val="en-US"/>
        </w:rPr>
        <w:t>and we are currently investigating these aspects with quantum chemical calculations</w:t>
      </w:r>
      <w:r w:rsidR="00D93892">
        <w:rPr>
          <w:lang w:val="en-US"/>
        </w:rPr>
        <w:t>. This is the reason why we did not present these measurements yet.</w:t>
      </w:r>
    </w:p>
    <w:p w:rsidR="00922532" w:rsidRDefault="00922532" w:rsidP="00D3714A">
      <w:pPr>
        <w:rPr>
          <w:highlight w:val="yellow"/>
          <w:lang w:val="en-US"/>
        </w:rPr>
      </w:pPr>
    </w:p>
    <w:p w:rsidR="00922532" w:rsidRPr="000D157A" w:rsidRDefault="00922532" w:rsidP="00D3714A">
      <w:pPr>
        <w:rPr>
          <w:highlight w:val="yellow"/>
          <w:lang w:val="en-US"/>
        </w:rPr>
      </w:pPr>
    </w:p>
    <w:p w:rsidR="004804FD" w:rsidRPr="007B719F" w:rsidRDefault="004804FD" w:rsidP="00D3714A">
      <w:pPr>
        <w:pStyle w:val="Prrafodelista"/>
        <w:rPr>
          <w:lang w:val="en-US"/>
        </w:rPr>
      </w:pPr>
      <w:r w:rsidRPr="007B719F">
        <w:rPr>
          <w:lang w:val="en-US"/>
        </w:rPr>
        <w:t xml:space="preserve">A photograph of the Fenton assisted with </w:t>
      </w:r>
      <w:r w:rsidR="00910E04">
        <w:rPr>
          <w:lang w:val="en-US"/>
        </w:rPr>
        <w:t xml:space="preserve">the </w:t>
      </w:r>
      <w:r w:rsidRPr="007B719F">
        <w:rPr>
          <w:lang w:val="en-US"/>
        </w:rPr>
        <w:t>precipitation process was added to the text (see modified Figure 5).</w:t>
      </w:r>
    </w:p>
    <w:p w:rsidR="004804FD" w:rsidRPr="004804FD" w:rsidRDefault="004804FD">
      <w:pPr>
        <w:rPr>
          <w:lang w:val="en-US"/>
        </w:rPr>
      </w:pPr>
    </w:p>
    <w:sectPr w:rsidR="004804FD" w:rsidRPr="004804FD" w:rsidSect="00D3714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02531"/>
    <w:multiLevelType w:val="hybridMultilevel"/>
    <w:tmpl w:val="7BA298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E13168B"/>
    <w:multiLevelType w:val="hybridMultilevel"/>
    <w:tmpl w:val="B7E43D92"/>
    <w:lvl w:ilvl="0" w:tplc="3DD44E20">
      <w:start w:val="1"/>
      <w:numFmt w:val="bullet"/>
      <w:pStyle w:val="Prrafodelista"/>
      <w:lvlText w:val=""/>
      <w:lvlJc w:val="left"/>
      <w:pPr>
        <w:ind w:left="5039" w:hanging="360"/>
      </w:pPr>
      <w:rPr>
        <w:rFonts w:ascii="Symbol" w:hAnsi="Symbol" w:hint="default"/>
      </w:rPr>
    </w:lvl>
    <w:lvl w:ilvl="1" w:tplc="300A0003" w:tentative="1">
      <w:start w:val="1"/>
      <w:numFmt w:val="bullet"/>
      <w:lvlText w:val="o"/>
      <w:lvlJc w:val="left"/>
      <w:pPr>
        <w:ind w:left="1837" w:hanging="360"/>
      </w:pPr>
      <w:rPr>
        <w:rFonts w:ascii="Courier New" w:hAnsi="Courier New" w:cs="Courier New" w:hint="default"/>
      </w:rPr>
    </w:lvl>
    <w:lvl w:ilvl="2" w:tplc="300A0005" w:tentative="1">
      <w:start w:val="1"/>
      <w:numFmt w:val="bullet"/>
      <w:lvlText w:val=""/>
      <w:lvlJc w:val="left"/>
      <w:pPr>
        <w:ind w:left="2557" w:hanging="360"/>
      </w:pPr>
      <w:rPr>
        <w:rFonts w:ascii="Wingdings" w:hAnsi="Wingdings" w:hint="default"/>
      </w:rPr>
    </w:lvl>
    <w:lvl w:ilvl="3" w:tplc="300A0001" w:tentative="1">
      <w:start w:val="1"/>
      <w:numFmt w:val="bullet"/>
      <w:lvlText w:val=""/>
      <w:lvlJc w:val="left"/>
      <w:pPr>
        <w:ind w:left="3277" w:hanging="360"/>
      </w:pPr>
      <w:rPr>
        <w:rFonts w:ascii="Symbol" w:hAnsi="Symbol" w:hint="default"/>
      </w:rPr>
    </w:lvl>
    <w:lvl w:ilvl="4" w:tplc="300A0003" w:tentative="1">
      <w:start w:val="1"/>
      <w:numFmt w:val="bullet"/>
      <w:lvlText w:val="o"/>
      <w:lvlJc w:val="left"/>
      <w:pPr>
        <w:ind w:left="3997" w:hanging="360"/>
      </w:pPr>
      <w:rPr>
        <w:rFonts w:ascii="Courier New" w:hAnsi="Courier New" w:cs="Courier New" w:hint="default"/>
      </w:rPr>
    </w:lvl>
    <w:lvl w:ilvl="5" w:tplc="300A0005" w:tentative="1">
      <w:start w:val="1"/>
      <w:numFmt w:val="bullet"/>
      <w:lvlText w:val=""/>
      <w:lvlJc w:val="left"/>
      <w:pPr>
        <w:ind w:left="4717" w:hanging="360"/>
      </w:pPr>
      <w:rPr>
        <w:rFonts w:ascii="Wingdings" w:hAnsi="Wingdings" w:hint="default"/>
      </w:rPr>
    </w:lvl>
    <w:lvl w:ilvl="6" w:tplc="300A0001" w:tentative="1">
      <w:start w:val="1"/>
      <w:numFmt w:val="bullet"/>
      <w:lvlText w:val=""/>
      <w:lvlJc w:val="left"/>
      <w:pPr>
        <w:ind w:left="5437" w:hanging="360"/>
      </w:pPr>
      <w:rPr>
        <w:rFonts w:ascii="Symbol" w:hAnsi="Symbol" w:hint="default"/>
      </w:rPr>
    </w:lvl>
    <w:lvl w:ilvl="7" w:tplc="300A0003" w:tentative="1">
      <w:start w:val="1"/>
      <w:numFmt w:val="bullet"/>
      <w:lvlText w:val="o"/>
      <w:lvlJc w:val="left"/>
      <w:pPr>
        <w:ind w:left="6157" w:hanging="360"/>
      </w:pPr>
      <w:rPr>
        <w:rFonts w:ascii="Courier New" w:hAnsi="Courier New" w:cs="Courier New" w:hint="default"/>
      </w:rPr>
    </w:lvl>
    <w:lvl w:ilvl="8" w:tplc="300A0005" w:tentative="1">
      <w:start w:val="1"/>
      <w:numFmt w:val="bullet"/>
      <w:lvlText w:val=""/>
      <w:lvlJc w:val="left"/>
      <w:pPr>
        <w:ind w:left="68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ytTQxNjYzMDQyMzNQ0lEKTi0uzszPAymwrAUAJt5FhSwAAAA="/>
  </w:docVars>
  <w:rsids>
    <w:rsidRoot w:val="004804FD"/>
    <w:rsid w:val="00003815"/>
    <w:rsid w:val="00006474"/>
    <w:rsid w:val="00013BF0"/>
    <w:rsid w:val="000242C2"/>
    <w:rsid w:val="00065406"/>
    <w:rsid w:val="00080210"/>
    <w:rsid w:val="00080681"/>
    <w:rsid w:val="000C1ED8"/>
    <w:rsid w:val="000D157A"/>
    <w:rsid w:val="000D500B"/>
    <w:rsid w:val="000E4CFE"/>
    <w:rsid w:val="00141052"/>
    <w:rsid w:val="00191510"/>
    <w:rsid w:val="001C7A06"/>
    <w:rsid w:val="002022A2"/>
    <w:rsid w:val="0020798D"/>
    <w:rsid w:val="00241A50"/>
    <w:rsid w:val="002A76F5"/>
    <w:rsid w:val="002E30EA"/>
    <w:rsid w:val="002F2F8D"/>
    <w:rsid w:val="00307028"/>
    <w:rsid w:val="00312C3E"/>
    <w:rsid w:val="00334732"/>
    <w:rsid w:val="00364CF9"/>
    <w:rsid w:val="003A65FC"/>
    <w:rsid w:val="003D3D8B"/>
    <w:rsid w:val="003E4A3E"/>
    <w:rsid w:val="00400D24"/>
    <w:rsid w:val="004013B7"/>
    <w:rsid w:val="00431513"/>
    <w:rsid w:val="00443437"/>
    <w:rsid w:val="004706CB"/>
    <w:rsid w:val="004804FD"/>
    <w:rsid w:val="0048558B"/>
    <w:rsid w:val="004B45FA"/>
    <w:rsid w:val="004E4504"/>
    <w:rsid w:val="00504DBC"/>
    <w:rsid w:val="00517661"/>
    <w:rsid w:val="00552DD3"/>
    <w:rsid w:val="00552F6F"/>
    <w:rsid w:val="0060635A"/>
    <w:rsid w:val="00616647"/>
    <w:rsid w:val="00656537"/>
    <w:rsid w:val="006936C0"/>
    <w:rsid w:val="006C3967"/>
    <w:rsid w:val="006C6D73"/>
    <w:rsid w:val="006E1208"/>
    <w:rsid w:val="006F3AEB"/>
    <w:rsid w:val="00723129"/>
    <w:rsid w:val="0072682B"/>
    <w:rsid w:val="007304CC"/>
    <w:rsid w:val="00760270"/>
    <w:rsid w:val="00771B81"/>
    <w:rsid w:val="007777CB"/>
    <w:rsid w:val="00794774"/>
    <w:rsid w:val="007B719F"/>
    <w:rsid w:val="0080538D"/>
    <w:rsid w:val="0082000D"/>
    <w:rsid w:val="00830492"/>
    <w:rsid w:val="00833FF4"/>
    <w:rsid w:val="008D1B09"/>
    <w:rsid w:val="008D7DDF"/>
    <w:rsid w:val="008E41F0"/>
    <w:rsid w:val="00910E04"/>
    <w:rsid w:val="00922532"/>
    <w:rsid w:val="00932F24"/>
    <w:rsid w:val="009505C8"/>
    <w:rsid w:val="009516B6"/>
    <w:rsid w:val="0097084E"/>
    <w:rsid w:val="009B61DE"/>
    <w:rsid w:val="009C1210"/>
    <w:rsid w:val="009E1073"/>
    <w:rsid w:val="00A00BFA"/>
    <w:rsid w:val="00A047CF"/>
    <w:rsid w:val="00A141F3"/>
    <w:rsid w:val="00A170E0"/>
    <w:rsid w:val="00A54A84"/>
    <w:rsid w:val="00B64509"/>
    <w:rsid w:val="00B816C4"/>
    <w:rsid w:val="00B926BE"/>
    <w:rsid w:val="00B93ADE"/>
    <w:rsid w:val="00BB16F0"/>
    <w:rsid w:val="00BB3808"/>
    <w:rsid w:val="00BD6628"/>
    <w:rsid w:val="00BF1FFF"/>
    <w:rsid w:val="00C147BC"/>
    <w:rsid w:val="00C46B47"/>
    <w:rsid w:val="00CB2861"/>
    <w:rsid w:val="00CD6C93"/>
    <w:rsid w:val="00CE0472"/>
    <w:rsid w:val="00D3714A"/>
    <w:rsid w:val="00D53080"/>
    <w:rsid w:val="00D560AB"/>
    <w:rsid w:val="00D63167"/>
    <w:rsid w:val="00D82EFC"/>
    <w:rsid w:val="00D93892"/>
    <w:rsid w:val="00DD07B9"/>
    <w:rsid w:val="00DE4C75"/>
    <w:rsid w:val="00DE74B2"/>
    <w:rsid w:val="00E00F3F"/>
    <w:rsid w:val="00E42DAB"/>
    <w:rsid w:val="00E55363"/>
    <w:rsid w:val="00E63135"/>
    <w:rsid w:val="00E658C6"/>
    <w:rsid w:val="00E76EDF"/>
    <w:rsid w:val="00E86D00"/>
    <w:rsid w:val="00EC5684"/>
    <w:rsid w:val="00EE7702"/>
    <w:rsid w:val="00F12F92"/>
    <w:rsid w:val="00F167E6"/>
    <w:rsid w:val="00F260BC"/>
    <w:rsid w:val="00F301B3"/>
    <w:rsid w:val="00F45CAE"/>
    <w:rsid w:val="00F53870"/>
    <w:rsid w:val="00FB67A7"/>
    <w:rsid w:val="00FD0EC1"/>
    <w:rsid w:val="00FE333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F5D8"/>
  <w15:chartTrackingRefBased/>
  <w15:docId w15:val="{311B94CC-FD98-44D8-9488-18A73FE5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3D8B"/>
    <w:pPr>
      <w:spacing w:after="0" w:line="240" w:lineRule="auto"/>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viewercoments">
    <w:name w:val="Reviewer_coments"/>
    <w:basedOn w:val="Normal"/>
    <w:qFormat/>
    <w:rsid w:val="003D3D8B"/>
    <w:rPr>
      <w:bCs/>
      <w:i/>
      <w:sz w:val="24"/>
      <w:lang w:val="en-US"/>
    </w:rPr>
  </w:style>
  <w:style w:type="character" w:styleId="Hipervnculo">
    <w:name w:val="Hyperlink"/>
    <w:basedOn w:val="Fuentedeprrafopredeter"/>
    <w:uiPriority w:val="99"/>
    <w:unhideWhenUsed/>
    <w:rsid w:val="00760270"/>
    <w:rPr>
      <w:color w:val="0563C1" w:themeColor="hyperlink"/>
      <w:u w:val="single"/>
    </w:rPr>
  </w:style>
  <w:style w:type="character" w:styleId="Mencinsinresolver">
    <w:name w:val="Unresolved Mention"/>
    <w:basedOn w:val="Fuentedeprrafopredeter"/>
    <w:uiPriority w:val="99"/>
    <w:semiHidden/>
    <w:unhideWhenUsed/>
    <w:rsid w:val="00760270"/>
    <w:rPr>
      <w:color w:val="605E5C"/>
      <w:shd w:val="clear" w:color="auto" w:fill="E1DFDD"/>
    </w:rPr>
  </w:style>
  <w:style w:type="paragraph" w:customStyle="1" w:styleId="Reviewerstitle">
    <w:name w:val="Reviewers_title"/>
    <w:basedOn w:val="Normal"/>
    <w:qFormat/>
    <w:rsid w:val="003D3D8B"/>
    <w:rPr>
      <w:b/>
      <w:sz w:val="26"/>
      <w:lang w:val="en-US"/>
    </w:rPr>
  </w:style>
  <w:style w:type="paragraph" w:customStyle="1" w:styleId="articletext">
    <w:name w:val="article_text"/>
    <w:basedOn w:val="Normal"/>
    <w:qFormat/>
    <w:rsid w:val="00760270"/>
    <w:rPr>
      <w:rFonts w:ascii="Times New Roman" w:hAnsi="Times New Roman"/>
      <w:lang w:val="en-US"/>
    </w:rPr>
  </w:style>
  <w:style w:type="paragraph" w:styleId="Prrafodelista">
    <w:name w:val="List Paragraph"/>
    <w:basedOn w:val="Normal"/>
    <w:uiPriority w:val="34"/>
    <w:qFormat/>
    <w:rsid w:val="00D3714A"/>
    <w:pPr>
      <w:numPr>
        <w:numId w:val="2"/>
      </w:numPr>
      <w:ind w:left="360"/>
      <w:contextualSpacing/>
    </w:pPr>
  </w:style>
  <w:style w:type="paragraph" w:customStyle="1" w:styleId="Coverletter">
    <w:name w:val="Cover_letter"/>
    <w:basedOn w:val="Normal"/>
    <w:qFormat/>
    <w:rsid w:val="003D3D8B"/>
    <w:rPr>
      <w:sz w:val="20"/>
      <w:lang w:val="en-US"/>
    </w:rPr>
  </w:style>
  <w:style w:type="paragraph" w:styleId="Textodeglobo">
    <w:name w:val="Balloon Text"/>
    <w:basedOn w:val="Normal"/>
    <w:link w:val="TextodegloboCar"/>
    <w:uiPriority w:val="99"/>
    <w:semiHidden/>
    <w:unhideWhenUsed/>
    <w:rsid w:val="00A141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4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966369">
      <w:bodyDiv w:val="1"/>
      <w:marLeft w:val="0"/>
      <w:marRight w:val="0"/>
      <w:marTop w:val="0"/>
      <w:marBottom w:val="0"/>
      <w:divBdr>
        <w:top w:val="none" w:sz="0" w:space="0" w:color="auto"/>
        <w:left w:val="none" w:sz="0" w:space="0" w:color="auto"/>
        <w:bottom w:val="none" w:sz="0" w:space="0" w:color="auto"/>
        <w:right w:val="none" w:sz="0" w:space="0" w:color="auto"/>
      </w:divBdr>
    </w:div>
    <w:div w:id="198484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i.org/10.1016/j.jphotochem.2017.11.03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3131</Words>
  <Characters>17226</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Sandoval Pauker</dc:creator>
  <cp:keywords/>
  <dc:description/>
  <cp:lastModifiedBy>Christian Sandoval</cp:lastModifiedBy>
  <cp:revision>115</cp:revision>
  <dcterms:created xsi:type="dcterms:W3CDTF">2019-10-22T23:05:00Z</dcterms:created>
  <dcterms:modified xsi:type="dcterms:W3CDTF">2019-11-04T00:52:00Z</dcterms:modified>
</cp:coreProperties>
</file>