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2E" w:rsidRPr="00323A69" w:rsidRDefault="00323A69" w:rsidP="0032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Reviewer</w:t>
      </w:r>
      <w:r w:rsidR="008B5C2E" w:rsidRPr="00323A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5C2E" w:rsidRPr="00323A69">
        <w:rPr>
          <w:rFonts w:ascii="Times New Roman" w:hAnsi="Times New Roman" w:cs="Times New Roman"/>
          <w:sz w:val="24"/>
          <w:szCs w:val="24"/>
        </w:rPr>
        <w:t>In this paper authors study excited state properties of guanine quartet</w:t>
      </w:r>
      <w:r w:rsidR="008B5C2E" w:rsidRPr="00323A69">
        <w:rPr>
          <w:rFonts w:ascii="Times New Roman" w:hAnsi="Times New Roman" w:cs="Times New Roman"/>
          <w:sz w:val="24"/>
          <w:szCs w:val="24"/>
        </w:rPr>
        <w:t xml:space="preserve"> </w:t>
      </w:r>
      <w:r w:rsidR="008B5C2E" w:rsidRPr="00323A69">
        <w:rPr>
          <w:rFonts w:ascii="Times New Roman" w:hAnsi="Times New Roman" w:cs="Times New Roman"/>
          <w:sz w:val="24"/>
          <w:szCs w:val="24"/>
        </w:rPr>
        <w:t>complexes with alkali metal cations by employing quantum chemical</w:t>
      </w:r>
      <w:r w:rsidR="008B5C2E" w:rsidRPr="00323A69">
        <w:rPr>
          <w:rFonts w:ascii="Times New Roman" w:hAnsi="Times New Roman" w:cs="Times New Roman"/>
          <w:sz w:val="24"/>
          <w:szCs w:val="24"/>
        </w:rPr>
        <w:t xml:space="preserve"> </w:t>
      </w:r>
      <w:r w:rsidR="008B5C2E" w:rsidRPr="00323A69">
        <w:rPr>
          <w:rFonts w:ascii="Times New Roman" w:hAnsi="Times New Roman" w:cs="Times New Roman"/>
          <w:sz w:val="24"/>
          <w:szCs w:val="24"/>
        </w:rPr>
        <w:t>calculations. In my opinion the work is timely and appears to be well done.</w:t>
      </w:r>
      <w:r w:rsidR="008B5C2E" w:rsidRPr="00323A69">
        <w:rPr>
          <w:rFonts w:ascii="Times New Roman" w:hAnsi="Times New Roman" w:cs="Times New Roman"/>
          <w:sz w:val="24"/>
          <w:szCs w:val="24"/>
        </w:rPr>
        <w:t xml:space="preserve"> </w:t>
      </w:r>
      <w:r w:rsidR="008B5C2E" w:rsidRPr="00323A69">
        <w:rPr>
          <w:rFonts w:ascii="Times New Roman" w:hAnsi="Times New Roman" w:cs="Times New Roman"/>
          <w:sz w:val="24"/>
          <w:szCs w:val="24"/>
        </w:rPr>
        <w:t>Thus, I recommend publication after some m</w:t>
      </w:r>
      <w:r w:rsidR="008B5C2E" w:rsidRPr="00323A69">
        <w:rPr>
          <w:rFonts w:ascii="Times New Roman" w:hAnsi="Times New Roman" w:cs="Times New Roman"/>
          <w:sz w:val="24"/>
          <w:szCs w:val="24"/>
        </w:rPr>
        <w:t xml:space="preserve">inor </w:t>
      </w:r>
      <w:r w:rsidR="008B5C2E" w:rsidRPr="00323A69">
        <w:rPr>
          <w:rFonts w:ascii="Times New Roman" w:hAnsi="Times New Roman" w:cs="Times New Roman"/>
          <w:sz w:val="24"/>
          <w:szCs w:val="24"/>
        </w:rPr>
        <w:t xml:space="preserve">additions/corrections. </w:t>
      </w:r>
      <w:r w:rsidR="008B5C2E" w:rsidRPr="00323A69">
        <w:rPr>
          <w:rFonts w:ascii="Times New Roman" w:hAnsi="Times New Roman" w:cs="Times New Roman"/>
          <w:sz w:val="24"/>
          <w:szCs w:val="24"/>
        </w:rPr>
        <w:br/>
      </w:r>
      <w:r w:rsidR="008B5C2E" w:rsidRPr="00323A69">
        <w:rPr>
          <w:rFonts w:ascii="Times New Roman" w:hAnsi="Times New Roman" w:cs="Times New Roman"/>
          <w:sz w:val="24"/>
          <w:szCs w:val="24"/>
        </w:rPr>
        <w:br/>
        <w:t>1. Although it is mentioned in the Abstract that calculations are based on</w:t>
      </w:r>
      <w:r w:rsidR="008B5C2E" w:rsidRPr="00323A69">
        <w:rPr>
          <w:rFonts w:ascii="Times New Roman" w:hAnsi="Times New Roman" w:cs="Times New Roman"/>
          <w:sz w:val="24"/>
          <w:szCs w:val="24"/>
        </w:rPr>
        <w:t xml:space="preserve"> </w:t>
      </w:r>
      <w:r w:rsidR="008B5C2E" w:rsidRPr="00323A69">
        <w:rPr>
          <w:rFonts w:ascii="Times New Roman" w:hAnsi="Times New Roman" w:cs="Times New Roman"/>
          <w:sz w:val="24"/>
          <w:szCs w:val="24"/>
        </w:rPr>
        <w:t>TD-DFT, I suggest authors to include this statement in Computational</w:t>
      </w:r>
      <w:r w:rsidR="008B5C2E" w:rsidRPr="00323A69">
        <w:rPr>
          <w:rFonts w:ascii="Times New Roman" w:hAnsi="Times New Roman" w:cs="Times New Roman"/>
          <w:sz w:val="24"/>
          <w:szCs w:val="24"/>
        </w:rPr>
        <w:t xml:space="preserve"> </w:t>
      </w:r>
      <w:r w:rsidR="008B5C2E" w:rsidRPr="00323A69">
        <w:rPr>
          <w:rFonts w:ascii="Times New Roman" w:hAnsi="Times New Roman" w:cs="Times New Roman"/>
          <w:sz w:val="24"/>
          <w:szCs w:val="24"/>
        </w:rPr>
        <w:t>section, as well.</w:t>
      </w:r>
      <w:r w:rsidR="008B5C2E" w:rsidRPr="00323A69">
        <w:rPr>
          <w:rFonts w:ascii="Times New Roman" w:hAnsi="Times New Roman" w:cs="Times New Roman"/>
          <w:sz w:val="24"/>
          <w:szCs w:val="24"/>
        </w:rPr>
        <w:br/>
      </w:r>
    </w:p>
    <w:p w:rsidR="008B5C2E" w:rsidRPr="00323A69" w:rsidRDefault="008B5C2E" w:rsidP="006B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69">
        <w:rPr>
          <w:rFonts w:ascii="Times New Roman" w:hAnsi="Times New Roman" w:cs="Times New Roman"/>
          <w:b/>
          <w:sz w:val="24"/>
          <w:szCs w:val="24"/>
        </w:rPr>
        <w:t>Author reply</w:t>
      </w:r>
      <w:r w:rsidRPr="00323A69">
        <w:rPr>
          <w:rFonts w:ascii="Times New Roman" w:hAnsi="Times New Roman" w:cs="Times New Roman"/>
          <w:sz w:val="24"/>
          <w:szCs w:val="24"/>
        </w:rPr>
        <w:t>:</w:t>
      </w:r>
      <w:r w:rsidR="00CB41A0">
        <w:rPr>
          <w:rFonts w:ascii="Times New Roman" w:hAnsi="Times New Roman" w:cs="Times New Roman"/>
          <w:sz w:val="24"/>
          <w:szCs w:val="24"/>
        </w:rPr>
        <w:t xml:space="preserve"> In the Computational Details, we replaced “</w:t>
      </w:r>
      <w:r w:rsidR="00CB41A0">
        <w:rPr>
          <w:rFonts w:ascii="Times New Roman" w:hAnsi="Times New Roman"/>
          <w:sz w:val="24"/>
          <w:szCs w:val="24"/>
        </w:rPr>
        <w:t xml:space="preserve">Excited states were computed by using </w:t>
      </w:r>
      <w:r w:rsidR="00CB41A0">
        <w:rPr>
          <w:rFonts w:ascii="Times New Roman" w:hAnsi="Times New Roman"/>
          <w:sz w:val="24"/>
        </w:rPr>
        <w:t>long-</w:t>
      </w:r>
      <w:r w:rsidR="00CB41A0" w:rsidRPr="00712914">
        <w:rPr>
          <w:rFonts w:ascii="Times New Roman" w:hAnsi="Times New Roman"/>
          <w:sz w:val="24"/>
        </w:rPr>
        <w:t>range corrected CAM-B3LYP functional</w:t>
      </w:r>
      <w:r w:rsidR="00CB41A0" w:rsidRPr="00712914">
        <w:rPr>
          <w:rFonts w:ascii="Times New Roman" w:hAnsi="Times New Roman"/>
          <w:sz w:val="24"/>
        </w:rPr>
        <w:fldChar w:fldCharType="begin" w:fldLock="1"/>
      </w:r>
      <w:r w:rsidR="00CB41A0">
        <w:rPr>
          <w:rFonts w:ascii="Times New Roman" w:hAnsi="Times New Roman"/>
          <w:sz w:val="24"/>
        </w:rPr>
        <w:instrText>ADDIN CSL_CITATION {"citationItems":[{"id":"ITEM-1","itemData":{"author":[{"dropping-particle":"","family":"Yanai","given":"Takeshi","non-dropping-particle":"","parse-names":false,"suffix":""},{"dropping-particle":"","family":"Tew","given":"David P.","non-dropping-particle":"","parse-names":false,"suffix":""},{"dropping-particle":"","family":"Handy","given":"Nicholas C.","non-dropping-particle":"","parse-names":false,"suffix":""}],"container-title":"Chemical Physics Letters","id":"ITEM-1","issue":"1-3","issued":{"date-parts":[["2004"]]},"page":"51","publisher":"Elsevier","title":"A new hybrid exchange--correlation functional using the Coulomb-attenuating method (CAM-B3LYP)","type":"article-journal","volume":"393"},"uris":["http://www.mendeley.com/documents/?uuid=44779cbe-8557-43f4-9991-bff061422658"]},{"id":"ITEM-2","itemData":{"DOI":"10.1063/1.464913","author":[{"dropping-particle":"","family":"Becke","given":"Axel D.","non-dropping-particle":"","parse-names":false,"suffix":""}],"container-title":"The Journal of Chemical Physics","id":"ITEM-2","issue":"7","issued":{"date-parts":[["1993"]]},"page":"5648","title":"Density‐functional thermochemistry. III. The role of exact exchange","type":"article-journal","volume":"98"},"uris":["http://www.mendeley.com/documents/?uuid=1b16eafb-8d00-4f62-8031-ab9cc4a53737"]}],"mendeley":{"formattedCitation":"&lt;sup&gt;17,18&lt;/sup&gt;","plainTextFormattedCitation":"17,18","previouslyFormattedCitation":"&lt;sup&gt;17,18&lt;/sup&gt;"},"properties":{"noteIndex":0},"schema":"https://github.com/citation-style-language/schema/raw/master/csl-citation.json"}</w:instrText>
      </w:r>
      <w:r w:rsidR="00CB41A0" w:rsidRPr="00712914">
        <w:rPr>
          <w:rFonts w:ascii="Times New Roman" w:hAnsi="Times New Roman"/>
          <w:sz w:val="24"/>
        </w:rPr>
        <w:fldChar w:fldCharType="separate"/>
      </w:r>
      <w:r w:rsidR="00CB41A0" w:rsidRPr="00B838CF">
        <w:rPr>
          <w:rFonts w:ascii="Times New Roman" w:hAnsi="Times New Roman"/>
          <w:noProof/>
          <w:sz w:val="24"/>
          <w:vertAlign w:val="superscript"/>
        </w:rPr>
        <w:t>17,18</w:t>
      </w:r>
      <w:r w:rsidR="00CB41A0" w:rsidRPr="00712914">
        <w:rPr>
          <w:rFonts w:ascii="Times New Roman" w:hAnsi="Times New Roman"/>
          <w:sz w:val="24"/>
        </w:rPr>
        <w:fldChar w:fldCharType="end"/>
      </w:r>
      <w:r w:rsidR="00CB41A0">
        <w:rPr>
          <w:rFonts w:ascii="Times New Roman" w:hAnsi="Times New Roman" w:cs="Times New Roman"/>
          <w:sz w:val="24"/>
          <w:szCs w:val="24"/>
        </w:rPr>
        <w:t>” by “</w:t>
      </w:r>
      <w:r w:rsidR="00CB41A0">
        <w:rPr>
          <w:rFonts w:ascii="Times New Roman" w:hAnsi="Times New Roman"/>
          <w:sz w:val="24"/>
          <w:szCs w:val="24"/>
        </w:rPr>
        <w:t xml:space="preserve">Excited states were computed by using time-dependent density functional theory with the </w:t>
      </w:r>
      <w:r w:rsidR="00CB41A0">
        <w:rPr>
          <w:rFonts w:ascii="Times New Roman" w:hAnsi="Times New Roman"/>
          <w:sz w:val="24"/>
        </w:rPr>
        <w:t>long-</w:t>
      </w:r>
      <w:r w:rsidR="00CB41A0" w:rsidRPr="00712914">
        <w:rPr>
          <w:rFonts w:ascii="Times New Roman" w:hAnsi="Times New Roman"/>
          <w:sz w:val="24"/>
        </w:rPr>
        <w:t>range corrected CAM-B3LYP functional</w:t>
      </w:r>
      <w:r w:rsidR="00CB41A0" w:rsidRPr="00712914">
        <w:rPr>
          <w:rFonts w:ascii="Times New Roman" w:hAnsi="Times New Roman"/>
          <w:sz w:val="24"/>
        </w:rPr>
        <w:fldChar w:fldCharType="begin" w:fldLock="1"/>
      </w:r>
      <w:r w:rsidR="00CB41A0">
        <w:rPr>
          <w:rFonts w:ascii="Times New Roman" w:hAnsi="Times New Roman"/>
          <w:sz w:val="24"/>
        </w:rPr>
        <w:instrText>ADDIN CSL_CITATION {"citationItems":[{"id":"ITEM-1","itemData":{"author":[{"dropping-particle":"","family":"Yanai","given":"Takeshi","non-dropping-particle":"","parse-names":false,"suffix":""},{"dropping-particle":"","family":"Tew","given":"David P.","non-dropping-particle":"","parse-names":false,"suffix":""},{"dropping-particle":"","family":"Handy","given":"Nicholas C.","non-dropping-particle":"","parse-names":false,"suffix":""}],"container-title":"Chemical Physics Letters","id":"ITEM-1","issue":"1-3","issued":{"date-parts":[["2004"]]},"page":"51","publisher":"Elsevier","title":"A new hybrid exchange--correlation functional using the Coulomb-attenuating method (CAM-B3LYP)","type":"article-journal","volume":"393"},"uris":["http://www.mendeley.com/documents/?uuid=44779cbe-8557-43f4-9991-bff061422658"]},{"id":"ITEM-2","itemData":{"DOI":"10.1063/1.464913","author":[{"dropping-particle":"","family":"Becke","given":"Axel D.","non-dropping-particle":"","parse-names":false,"suffix":""}],"container-title":"The Journal of Chemical Physics","id":"ITEM-2","issue":"7","issued":{"date-parts":[["1993"]]},"page":"5648","title":"Density‐functional thermochemistry. III. The role of exact exchange","type":"article-journal","volume":"98"},"uris":["http://www.mendeley.com/documents/?uuid=1b16eafb-8d00-4f62-8031-ab9cc4a53737"]}],"mendeley":{"formattedCitation":"&lt;sup&gt;17,18&lt;/sup&gt;","plainTextFormattedCitation":"17,18","previouslyFormattedCitation":"&lt;sup&gt;17,18&lt;/sup&gt;"},"properties":{"noteIndex":0},"schema":"https://github.com/citation-style-language/schema/raw/master/csl-citation.json"}</w:instrText>
      </w:r>
      <w:r w:rsidR="00CB41A0" w:rsidRPr="00712914">
        <w:rPr>
          <w:rFonts w:ascii="Times New Roman" w:hAnsi="Times New Roman"/>
          <w:sz w:val="24"/>
        </w:rPr>
        <w:fldChar w:fldCharType="separate"/>
      </w:r>
      <w:r w:rsidR="00CB41A0" w:rsidRPr="00B838CF">
        <w:rPr>
          <w:rFonts w:ascii="Times New Roman" w:hAnsi="Times New Roman"/>
          <w:noProof/>
          <w:sz w:val="24"/>
          <w:vertAlign w:val="superscript"/>
        </w:rPr>
        <w:t>17,18</w:t>
      </w:r>
      <w:r w:rsidR="00CB41A0" w:rsidRPr="00712914">
        <w:rPr>
          <w:rFonts w:ascii="Times New Roman" w:hAnsi="Times New Roman"/>
          <w:sz w:val="24"/>
        </w:rPr>
        <w:fldChar w:fldCharType="end"/>
      </w:r>
      <w:r w:rsidR="00CB41A0">
        <w:rPr>
          <w:rFonts w:ascii="Times New Roman" w:hAnsi="Times New Roman" w:cs="Times New Roman"/>
          <w:sz w:val="24"/>
          <w:szCs w:val="24"/>
        </w:rPr>
        <w:t>”</w:t>
      </w:r>
    </w:p>
    <w:p w:rsidR="008B5C2E" w:rsidRPr="00323A69" w:rsidRDefault="008B5C2E" w:rsidP="0032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A69">
        <w:rPr>
          <w:rFonts w:ascii="Times New Roman" w:hAnsi="Times New Roman" w:cs="Times New Roman"/>
          <w:sz w:val="24"/>
          <w:szCs w:val="24"/>
        </w:rPr>
        <w:br/>
      </w:r>
      <w:r w:rsidR="00323A69">
        <w:rPr>
          <w:rFonts w:ascii="Times New Roman" w:hAnsi="Times New Roman" w:cs="Times New Roman"/>
          <w:b/>
          <w:sz w:val="24"/>
          <w:szCs w:val="24"/>
        </w:rPr>
        <w:t>Reviewer</w:t>
      </w:r>
      <w:r w:rsidR="00323A69" w:rsidRPr="00323A69">
        <w:rPr>
          <w:rFonts w:ascii="Times New Roman" w:hAnsi="Times New Roman" w:cs="Times New Roman"/>
          <w:b/>
          <w:sz w:val="24"/>
          <w:szCs w:val="24"/>
        </w:rPr>
        <w:t>:</w:t>
      </w:r>
      <w:r w:rsidR="0032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A6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23A6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23A69">
        <w:rPr>
          <w:rFonts w:ascii="Times New Roman" w:hAnsi="Times New Roman" w:cs="Times New Roman"/>
          <w:sz w:val="24"/>
          <w:szCs w:val="24"/>
        </w:rPr>
        <w:t xml:space="preserve"> meaning of vertical excitation energies in Table II and </w:t>
      </w:r>
      <w:r w:rsidRPr="00323A69">
        <w:rPr>
          <w:rFonts w:ascii="Times New Roman" w:hAnsi="Times New Roman" w:cs="Times New Roman"/>
          <w:sz w:val="24"/>
          <w:szCs w:val="24"/>
        </w:rPr>
        <w:t xml:space="preserve">adiabatic </w:t>
      </w:r>
      <w:r w:rsidRPr="00323A69">
        <w:rPr>
          <w:rFonts w:ascii="Times New Roman" w:hAnsi="Times New Roman" w:cs="Times New Roman"/>
          <w:sz w:val="24"/>
          <w:szCs w:val="24"/>
        </w:rPr>
        <w:t>excitation energies to S1 states are clear, but I suggest authors to explain</w:t>
      </w:r>
      <w:r w:rsidRPr="00323A69">
        <w:rPr>
          <w:rFonts w:ascii="Times New Roman" w:hAnsi="Times New Roman" w:cs="Times New Roman"/>
          <w:sz w:val="24"/>
          <w:szCs w:val="24"/>
        </w:rPr>
        <w:t xml:space="preserve"> </w:t>
      </w:r>
      <w:r w:rsidRPr="00323A69">
        <w:rPr>
          <w:rFonts w:ascii="Times New Roman" w:hAnsi="Times New Roman" w:cs="Times New Roman"/>
          <w:sz w:val="24"/>
          <w:szCs w:val="24"/>
        </w:rPr>
        <w:t>the meaning of vertical excitation included in table</w:t>
      </w:r>
      <w:r w:rsidRPr="00323A69">
        <w:rPr>
          <w:rFonts w:ascii="Times New Roman" w:hAnsi="Times New Roman" w:cs="Times New Roman"/>
          <w:sz w:val="24"/>
          <w:szCs w:val="24"/>
        </w:rPr>
        <w:t xml:space="preserve"> </w:t>
      </w:r>
      <w:r w:rsidRPr="00323A69">
        <w:rPr>
          <w:rFonts w:ascii="Times New Roman" w:hAnsi="Times New Roman" w:cs="Times New Roman"/>
          <w:sz w:val="24"/>
          <w:szCs w:val="24"/>
        </w:rPr>
        <w:t>III.</w:t>
      </w:r>
      <w:r w:rsidRPr="00323A69">
        <w:rPr>
          <w:rFonts w:ascii="Times New Roman" w:hAnsi="Times New Roman" w:cs="Times New Roman"/>
          <w:sz w:val="24"/>
          <w:szCs w:val="24"/>
        </w:rPr>
        <w:br/>
      </w:r>
    </w:p>
    <w:p w:rsidR="008B5C2E" w:rsidRPr="00323A69" w:rsidRDefault="008B5C2E" w:rsidP="006B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69">
        <w:rPr>
          <w:rFonts w:ascii="Times New Roman" w:hAnsi="Times New Roman" w:cs="Times New Roman"/>
          <w:b/>
          <w:sz w:val="24"/>
          <w:szCs w:val="24"/>
        </w:rPr>
        <w:t>Author reply</w:t>
      </w:r>
      <w:r w:rsidRPr="00323A69">
        <w:rPr>
          <w:rFonts w:ascii="Times New Roman" w:hAnsi="Times New Roman" w:cs="Times New Roman"/>
          <w:sz w:val="24"/>
          <w:szCs w:val="24"/>
        </w:rPr>
        <w:t>:</w:t>
      </w:r>
      <w:r w:rsidR="006B1C2C">
        <w:rPr>
          <w:rFonts w:ascii="Times New Roman" w:hAnsi="Times New Roman" w:cs="Times New Roman"/>
          <w:sz w:val="24"/>
          <w:szCs w:val="24"/>
        </w:rPr>
        <w:t xml:space="preserve"> In order to clarify this issue, we added the following sentence: “</w:t>
      </w:r>
      <w:r w:rsidR="006B1C2C">
        <w:rPr>
          <w:rFonts w:ascii="Times New Roman" w:hAnsi="Times New Roman"/>
          <w:sz w:val="24"/>
          <w:szCs w:val="24"/>
        </w:rPr>
        <w:t>The vertical excitation energies correspond to the energy differences between the S</w:t>
      </w:r>
      <w:r w:rsidR="006B1C2C" w:rsidRPr="0013397E">
        <w:rPr>
          <w:rFonts w:ascii="Times New Roman" w:hAnsi="Times New Roman"/>
          <w:sz w:val="24"/>
          <w:szCs w:val="24"/>
          <w:vertAlign w:val="subscript"/>
        </w:rPr>
        <w:t>1</w:t>
      </w:r>
      <w:r w:rsidR="006B1C2C">
        <w:rPr>
          <w:rFonts w:ascii="Times New Roman" w:hAnsi="Times New Roman"/>
          <w:sz w:val="24"/>
          <w:szCs w:val="24"/>
        </w:rPr>
        <w:t xml:space="preserve"> and ground state at the optimized geometry of the S</w:t>
      </w:r>
      <w:r w:rsidR="006B1C2C" w:rsidRPr="0013397E">
        <w:rPr>
          <w:rFonts w:ascii="Times New Roman" w:hAnsi="Times New Roman"/>
          <w:sz w:val="24"/>
          <w:szCs w:val="24"/>
          <w:vertAlign w:val="subscript"/>
        </w:rPr>
        <w:t>1</w:t>
      </w:r>
      <w:r w:rsidR="006B1C2C">
        <w:rPr>
          <w:rFonts w:ascii="Times New Roman" w:hAnsi="Times New Roman"/>
          <w:sz w:val="24"/>
          <w:szCs w:val="24"/>
        </w:rPr>
        <w:t xml:space="preserve"> state.</w:t>
      </w:r>
      <w:r w:rsidR="006B1C2C">
        <w:rPr>
          <w:rFonts w:ascii="Times New Roman" w:hAnsi="Times New Roman" w:cs="Times New Roman"/>
          <w:sz w:val="24"/>
          <w:szCs w:val="24"/>
        </w:rPr>
        <w:t>”</w:t>
      </w:r>
    </w:p>
    <w:p w:rsidR="008B5C2E" w:rsidRPr="00323A69" w:rsidRDefault="008B5C2E" w:rsidP="0032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A69">
        <w:rPr>
          <w:rFonts w:ascii="Times New Roman" w:hAnsi="Times New Roman" w:cs="Times New Roman"/>
          <w:sz w:val="24"/>
          <w:szCs w:val="24"/>
        </w:rPr>
        <w:br/>
      </w:r>
      <w:r w:rsidR="00323A69">
        <w:rPr>
          <w:rFonts w:ascii="Times New Roman" w:hAnsi="Times New Roman" w:cs="Times New Roman"/>
          <w:b/>
          <w:sz w:val="24"/>
          <w:szCs w:val="24"/>
        </w:rPr>
        <w:t>Reviewer</w:t>
      </w:r>
      <w:r w:rsidR="00323A69" w:rsidRPr="00323A69">
        <w:rPr>
          <w:rFonts w:ascii="Times New Roman" w:hAnsi="Times New Roman" w:cs="Times New Roman"/>
          <w:b/>
          <w:sz w:val="24"/>
          <w:szCs w:val="24"/>
        </w:rPr>
        <w:t>:</w:t>
      </w:r>
      <w:r w:rsidR="0032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A69">
        <w:rPr>
          <w:rFonts w:ascii="Times New Roman" w:hAnsi="Times New Roman" w:cs="Times New Roman"/>
          <w:sz w:val="24"/>
          <w:szCs w:val="24"/>
        </w:rPr>
        <w:t>3. Page 9, lines 210-211: Is the sentence correct?</w:t>
      </w:r>
      <w:r w:rsidRPr="00323A69">
        <w:rPr>
          <w:rFonts w:ascii="Times New Roman" w:hAnsi="Times New Roman" w:cs="Times New Roman"/>
          <w:sz w:val="24"/>
          <w:szCs w:val="24"/>
        </w:rPr>
        <w:br/>
      </w:r>
    </w:p>
    <w:p w:rsidR="008B5C2E" w:rsidRPr="00323A69" w:rsidRDefault="008B5C2E" w:rsidP="0032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A69">
        <w:rPr>
          <w:rFonts w:ascii="Times New Roman" w:hAnsi="Times New Roman" w:cs="Times New Roman"/>
          <w:b/>
          <w:sz w:val="24"/>
          <w:szCs w:val="24"/>
        </w:rPr>
        <w:t>Author reply</w:t>
      </w:r>
      <w:r w:rsidRPr="00323A69">
        <w:rPr>
          <w:rFonts w:ascii="Times New Roman" w:hAnsi="Times New Roman" w:cs="Times New Roman"/>
          <w:sz w:val="24"/>
          <w:szCs w:val="24"/>
        </w:rPr>
        <w:t>:</w:t>
      </w:r>
      <w:r w:rsidR="00022CE4">
        <w:rPr>
          <w:rFonts w:ascii="Times New Roman" w:hAnsi="Times New Roman" w:cs="Times New Roman"/>
          <w:sz w:val="24"/>
          <w:szCs w:val="24"/>
        </w:rPr>
        <w:t xml:space="preserve"> This sentence is correct.</w:t>
      </w:r>
    </w:p>
    <w:p w:rsidR="00391661" w:rsidRPr="00323A69" w:rsidRDefault="008B5C2E" w:rsidP="0032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A69">
        <w:rPr>
          <w:rFonts w:ascii="Times New Roman" w:hAnsi="Times New Roman" w:cs="Times New Roman"/>
          <w:sz w:val="24"/>
          <w:szCs w:val="24"/>
        </w:rPr>
        <w:br/>
      </w:r>
      <w:r w:rsidR="00323A69">
        <w:rPr>
          <w:rFonts w:ascii="Times New Roman" w:hAnsi="Times New Roman" w:cs="Times New Roman"/>
          <w:b/>
          <w:sz w:val="24"/>
          <w:szCs w:val="24"/>
        </w:rPr>
        <w:t>Reviewer</w:t>
      </w:r>
      <w:r w:rsidR="00323A69" w:rsidRPr="00323A69">
        <w:rPr>
          <w:rFonts w:ascii="Times New Roman" w:hAnsi="Times New Roman" w:cs="Times New Roman"/>
          <w:b/>
          <w:sz w:val="24"/>
          <w:szCs w:val="24"/>
        </w:rPr>
        <w:t>:</w:t>
      </w:r>
      <w:r w:rsidR="0032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A69">
        <w:rPr>
          <w:rFonts w:ascii="Times New Roman" w:hAnsi="Times New Roman" w:cs="Times New Roman"/>
          <w:sz w:val="24"/>
          <w:szCs w:val="24"/>
        </w:rPr>
        <w:t xml:space="preserve">4. Coordinates of the optimized structures could be given </w:t>
      </w:r>
      <w:r w:rsidRPr="00323A69">
        <w:rPr>
          <w:rFonts w:ascii="Times New Roman" w:hAnsi="Times New Roman" w:cs="Times New Roman"/>
          <w:sz w:val="24"/>
          <w:szCs w:val="24"/>
        </w:rPr>
        <w:t xml:space="preserve">as Supporting </w:t>
      </w:r>
      <w:r w:rsidRPr="00323A69">
        <w:rPr>
          <w:rFonts w:ascii="Times New Roman" w:hAnsi="Times New Roman" w:cs="Times New Roman"/>
          <w:sz w:val="24"/>
          <w:szCs w:val="24"/>
        </w:rPr>
        <w:t>Information.</w:t>
      </w:r>
    </w:p>
    <w:p w:rsidR="008B5C2E" w:rsidRPr="00323A69" w:rsidRDefault="008B5C2E" w:rsidP="0032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2E" w:rsidRPr="00323A69" w:rsidRDefault="008B5C2E" w:rsidP="0032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A69">
        <w:rPr>
          <w:rFonts w:ascii="Times New Roman" w:hAnsi="Times New Roman" w:cs="Times New Roman"/>
          <w:b/>
          <w:sz w:val="24"/>
          <w:szCs w:val="24"/>
        </w:rPr>
        <w:t>Author reply</w:t>
      </w:r>
      <w:r w:rsidRPr="00323A69">
        <w:rPr>
          <w:rFonts w:ascii="Times New Roman" w:hAnsi="Times New Roman" w:cs="Times New Roman"/>
          <w:sz w:val="24"/>
          <w:szCs w:val="24"/>
        </w:rPr>
        <w:t>:</w:t>
      </w:r>
      <w:r w:rsidR="00022CE4">
        <w:rPr>
          <w:rFonts w:ascii="Times New Roman" w:hAnsi="Times New Roman" w:cs="Times New Roman"/>
          <w:sz w:val="24"/>
          <w:szCs w:val="24"/>
        </w:rPr>
        <w:t xml:space="preserve"> The coordinates are provided in the </w:t>
      </w:r>
      <w:r w:rsidR="00022CE4" w:rsidRPr="00323A69">
        <w:rPr>
          <w:rFonts w:ascii="Times New Roman" w:hAnsi="Times New Roman" w:cs="Times New Roman"/>
          <w:sz w:val="24"/>
          <w:szCs w:val="24"/>
        </w:rPr>
        <w:t>Supporting Information</w:t>
      </w:r>
      <w:r w:rsidR="00022C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B5C2E" w:rsidRPr="00323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1F"/>
    <w:rsid w:val="00022CE4"/>
    <w:rsid w:val="00323A69"/>
    <w:rsid w:val="00391661"/>
    <w:rsid w:val="006B1C2C"/>
    <w:rsid w:val="0088561F"/>
    <w:rsid w:val="008B5C2E"/>
    <w:rsid w:val="00C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692</Words>
  <Characters>3950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 Etinski</dc:creator>
  <cp:keywords/>
  <dc:description/>
  <cp:lastModifiedBy>Mihajlo Etinski</cp:lastModifiedBy>
  <cp:revision>6</cp:revision>
  <dcterms:created xsi:type="dcterms:W3CDTF">2019-12-02T11:03:00Z</dcterms:created>
  <dcterms:modified xsi:type="dcterms:W3CDTF">2019-12-02T12:32:00Z</dcterms:modified>
</cp:coreProperties>
</file>