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AFA" w:rsidRPr="00CD3C67" w:rsidRDefault="00394AFA" w:rsidP="00394AFA">
      <w:pPr>
        <w:spacing w:line="240" w:lineRule="atLeast"/>
        <w:jc w:val="both"/>
        <w:rPr>
          <w:rFonts w:asciiTheme="majorBidi" w:hAnsiTheme="majorBidi" w:cstheme="majorBidi"/>
          <w:color w:val="000000"/>
          <w:sz w:val="24"/>
          <w:szCs w:val="24"/>
        </w:rPr>
      </w:pPr>
      <w:r w:rsidRPr="00CD3C67">
        <w:rPr>
          <w:rFonts w:asciiTheme="majorBidi" w:hAnsiTheme="majorBidi" w:cstheme="majorBidi"/>
          <w:b/>
          <w:bCs/>
          <w:color w:val="000000"/>
          <w:sz w:val="24"/>
          <w:szCs w:val="24"/>
        </w:rPr>
        <w:t>Dear Reviewer</w:t>
      </w:r>
      <w:r>
        <w:rPr>
          <w:rFonts w:asciiTheme="majorBidi" w:hAnsiTheme="majorBidi" w:cstheme="majorBidi"/>
          <w:b/>
          <w:bCs/>
          <w:color w:val="000000"/>
          <w:sz w:val="24"/>
          <w:szCs w:val="24"/>
        </w:rPr>
        <w:t xml:space="preserve"> A</w:t>
      </w:r>
    </w:p>
    <w:p w:rsidR="00394AFA" w:rsidRPr="00CD3C67" w:rsidRDefault="00394AFA" w:rsidP="00394AFA">
      <w:pPr>
        <w:spacing w:line="240" w:lineRule="atLeast"/>
        <w:jc w:val="both"/>
        <w:rPr>
          <w:rFonts w:asciiTheme="majorBidi" w:eastAsia="Times New Roman" w:hAnsiTheme="majorBidi" w:cstheme="majorBidi"/>
          <w:sz w:val="24"/>
          <w:szCs w:val="24"/>
        </w:rPr>
      </w:pPr>
      <w:r w:rsidRPr="00CD3C67">
        <w:rPr>
          <w:rFonts w:asciiTheme="majorBidi" w:hAnsiTheme="majorBidi" w:cstheme="majorBidi"/>
          <w:color w:val="000000"/>
          <w:sz w:val="24"/>
          <w:szCs w:val="24"/>
        </w:rPr>
        <w:t xml:space="preserve">Thanks for your kindly attention. We have tried to answer your comments, meticulously. </w:t>
      </w:r>
      <w:r w:rsidRPr="00CD3C67">
        <w:rPr>
          <w:rFonts w:asciiTheme="majorBidi" w:eastAsia="Times New Roman" w:hAnsiTheme="majorBidi" w:cstheme="majorBidi"/>
          <w:sz w:val="24"/>
          <w:szCs w:val="24"/>
        </w:rPr>
        <w:t>The sentences in the paper which address your precious comment</w:t>
      </w:r>
      <w:r>
        <w:rPr>
          <w:rFonts w:asciiTheme="majorBidi" w:eastAsia="Times New Roman" w:hAnsiTheme="majorBidi" w:cstheme="majorBidi"/>
          <w:sz w:val="24"/>
          <w:szCs w:val="24"/>
        </w:rPr>
        <w:t>s</w:t>
      </w:r>
      <w:r w:rsidRPr="00CD3C67">
        <w:rPr>
          <w:rFonts w:asciiTheme="majorBidi" w:eastAsia="Times New Roman" w:hAnsiTheme="majorBidi" w:cstheme="majorBidi"/>
          <w:sz w:val="24"/>
          <w:szCs w:val="24"/>
        </w:rPr>
        <w:t xml:space="preserve"> are highlighted by using </w:t>
      </w:r>
      <w:r w:rsidRPr="00CD3C67">
        <w:rPr>
          <w:rFonts w:asciiTheme="majorBidi" w:eastAsia="Times New Roman" w:hAnsiTheme="majorBidi" w:cstheme="majorBidi"/>
          <w:sz w:val="24"/>
          <w:szCs w:val="24"/>
          <w:highlight w:val="yellow"/>
        </w:rPr>
        <w:t>yellow pattern</w:t>
      </w:r>
      <w:r w:rsidRPr="00CD3C67">
        <w:rPr>
          <w:rFonts w:asciiTheme="majorBidi" w:eastAsia="Times New Roman" w:hAnsiTheme="majorBidi" w:cstheme="majorBidi"/>
          <w:sz w:val="24"/>
          <w:szCs w:val="24"/>
        </w:rPr>
        <w:t>.</w:t>
      </w:r>
    </w:p>
    <w:p w:rsidR="00394AFA" w:rsidRPr="00CD3C67" w:rsidRDefault="00394AFA" w:rsidP="00394AFA">
      <w:pPr>
        <w:spacing w:line="240" w:lineRule="atLeast"/>
        <w:jc w:val="both"/>
        <w:rPr>
          <w:rFonts w:asciiTheme="majorBidi" w:eastAsia="Times New Roman" w:hAnsiTheme="majorBidi" w:cstheme="majorBidi"/>
          <w:sz w:val="24"/>
          <w:szCs w:val="24"/>
        </w:rPr>
      </w:pPr>
      <w:r w:rsidRPr="00CD3C67">
        <w:rPr>
          <w:rFonts w:asciiTheme="majorBidi" w:eastAsia="Times New Roman" w:hAnsiTheme="majorBidi" w:cstheme="majorBidi"/>
          <w:sz w:val="24"/>
          <w:szCs w:val="24"/>
        </w:rPr>
        <w:t xml:space="preserve">     We hope that our answers can be enough clear, complete and acceptable. We are looking forward to receiving positive answers from you. Thanks for your kindly attention.</w:t>
      </w:r>
    </w:p>
    <w:p w:rsidR="00394AFA" w:rsidRPr="00CD3C67" w:rsidRDefault="00394AFA" w:rsidP="00394AFA">
      <w:pPr>
        <w:spacing w:line="240" w:lineRule="atLeast"/>
        <w:jc w:val="both"/>
        <w:rPr>
          <w:rFonts w:asciiTheme="majorBidi" w:eastAsia="Times New Roman" w:hAnsiTheme="majorBidi" w:cstheme="majorBidi"/>
          <w:sz w:val="24"/>
          <w:szCs w:val="24"/>
        </w:rPr>
      </w:pPr>
      <w:r w:rsidRPr="00CD3C67">
        <w:rPr>
          <w:rFonts w:asciiTheme="majorBidi" w:eastAsia="Times New Roman" w:hAnsiTheme="majorBidi" w:cstheme="majorBidi"/>
          <w:sz w:val="24"/>
          <w:szCs w:val="24"/>
        </w:rPr>
        <w:t>Truly Yours,</w:t>
      </w:r>
    </w:p>
    <w:p w:rsidR="00394AFA" w:rsidRDefault="00394AFA" w:rsidP="00394AFA">
      <w:pPr>
        <w:spacing w:line="240" w:lineRule="atLeast"/>
        <w:jc w:val="both"/>
        <w:rPr>
          <w:rFonts w:asciiTheme="majorBidi" w:hAnsiTheme="majorBidi" w:cstheme="majorBidi"/>
          <w:b/>
          <w:bCs/>
          <w:sz w:val="24"/>
          <w:szCs w:val="24"/>
        </w:rPr>
      </w:pPr>
      <w:proofErr w:type="spellStart"/>
      <w:r w:rsidRPr="00CD3C67">
        <w:rPr>
          <w:rFonts w:asciiTheme="majorBidi" w:hAnsiTheme="majorBidi" w:cstheme="majorBidi"/>
          <w:sz w:val="24"/>
          <w:szCs w:val="24"/>
        </w:rPr>
        <w:t>Mehdi</w:t>
      </w:r>
      <w:proofErr w:type="spellEnd"/>
      <w:r w:rsidRPr="00CD3C67">
        <w:rPr>
          <w:rFonts w:asciiTheme="majorBidi" w:hAnsiTheme="majorBidi" w:cstheme="majorBidi"/>
          <w:sz w:val="24"/>
          <w:szCs w:val="24"/>
        </w:rPr>
        <w:t xml:space="preserve"> </w:t>
      </w:r>
      <w:proofErr w:type="spellStart"/>
      <w:r w:rsidRPr="00CD3C67">
        <w:rPr>
          <w:rFonts w:asciiTheme="majorBidi" w:hAnsiTheme="majorBidi" w:cstheme="majorBidi"/>
          <w:sz w:val="24"/>
          <w:szCs w:val="24"/>
        </w:rPr>
        <w:t>Rashidzadeh</w:t>
      </w:r>
      <w:proofErr w:type="spellEnd"/>
    </w:p>
    <w:p w:rsidR="00394AFA" w:rsidRDefault="00394AFA" w:rsidP="005D1D54">
      <w:pPr>
        <w:spacing w:line="240" w:lineRule="atLeast"/>
        <w:rPr>
          <w:rFonts w:asciiTheme="majorBidi" w:hAnsiTheme="majorBidi" w:cstheme="majorBidi"/>
          <w:b/>
          <w:bCs/>
          <w:sz w:val="24"/>
          <w:szCs w:val="24"/>
        </w:rPr>
      </w:pPr>
    </w:p>
    <w:p w:rsidR="00394AFA" w:rsidRDefault="00394AFA" w:rsidP="005D1D54">
      <w:pPr>
        <w:spacing w:line="240" w:lineRule="atLeast"/>
        <w:rPr>
          <w:rFonts w:asciiTheme="majorBidi" w:hAnsiTheme="majorBidi" w:cstheme="majorBidi"/>
          <w:b/>
          <w:bCs/>
          <w:sz w:val="24"/>
          <w:szCs w:val="24"/>
        </w:rPr>
      </w:pPr>
    </w:p>
    <w:p w:rsidR="00394AFA" w:rsidRDefault="00394AFA" w:rsidP="005D1D54">
      <w:pPr>
        <w:spacing w:line="240" w:lineRule="atLeast"/>
        <w:rPr>
          <w:rFonts w:asciiTheme="majorBidi" w:hAnsiTheme="majorBidi" w:cstheme="majorBidi"/>
          <w:b/>
          <w:bCs/>
          <w:sz w:val="24"/>
          <w:szCs w:val="24"/>
        </w:rPr>
      </w:pPr>
    </w:p>
    <w:p w:rsidR="00394AFA" w:rsidRDefault="00394AFA" w:rsidP="005D1D54">
      <w:pPr>
        <w:spacing w:line="240" w:lineRule="atLeast"/>
        <w:rPr>
          <w:rFonts w:asciiTheme="majorBidi" w:hAnsiTheme="majorBidi" w:cstheme="majorBidi"/>
          <w:b/>
          <w:bCs/>
          <w:sz w:val="24"/>
          <w:szCs w:val="24"/>
        </w:rPr>
      </w:pPr>
    </w:p>
    <w:p w:rsidR="00394AFA" w:rsidRDefault="00394AFA" w:rsidP="005D1D54">
      <w:pPr>
        <w:spacing w:line="240" w:lineRule="atLeast"/>
        <w:rPr>
          <w:rFonts w:asciiTheme="majorBidi" w:hAnsiTheme="majorBidi" w:cstheme="majorBidi"/>
          <w:b/>
          <w:bCs/>
          <w:sz w:val="24"/>
          <w:szCs w:val="24"/>
        </w:rPr>
      </w:pPr>
    </w:p>
    <w:p w:rsidR="00394AFA" w:rsidRDefault="00394AFA" w:rsidP="005D1D54">
      <w:pPr>
        <w:spacing w:line="240" w:lineRule="atLeast"/>
        <w:rPr>
          <w:rFonts w:asciiTheme="majorBidi" w:hAnsiTheme="majorBidi" w:cstheme="majorBidi"/>
          <w:b/>
          <w:bCs/>
          <w:sz w:val="24"/>
          <w:szCs w:val="24"/>
        </w:rPr>
      </w:pPr>
    </w:p>
    <w:p w:rsidR="00394AFA" w:rsidRDefault="00394AFA" w:rsidP="005D1D54">
      <w:pPr>
        <w:spacing w:line="240" w:lineRule="atLeast"/>
        <w:rPr>
          <w:rFonts w:asciiTheme="majorBidi" w:hAnsiTheme="majorBidi" w:cstheme="majorBidi"/>
          <w:b/>
          <w:bCs/>
          <w:sz w:val="24"/>
          <w:szCs w:val="24"/>
        </w:rPr>
      </w:pPr>
    </w:p>
    <w:p w:rsidR="00394AFA" w:rsidRDefault="00394AFA" w:rsidP="005D1D54">
      <w:pPr>
        <w:spacing w:line="240" w:lineRule="atLeast"/>
        <w:rPr>
          <w:rFonts w:asciiTheme="majorBidi" w:hAnsiTheme="majorBidi" w:cstheme="majorBidi"/>
          <w:b/>
          <w:bCs/>
          <w:sz w:val="24"/>
          <w:szCs w:val="24"/>
        </w:rPr>
      </w:pPr>
    </w:p>
    <w:p w:rsidR="00394AFA" w:rsidRDefault="00394AFA" w:rsidP="005D1D54">
      <w:pPr>
        <w:spacing w:line="240" w:lineRule="atLeast"/>
        <w:rPr>
          <w:rFonts w:asciiTheme="majorBidi" w:hAnsiTheme="majorBidi" w:cstheme="majorBidi"/>
          <w:b/>
          <w:bCs/>
          <w:sz w:val="24"/>
          <w:szCs w:val="24"/>
        </w:rPr>
      </w:pPr>
    </w:p>
    <w:p w:rsidR="00394AFA" w:rsidRDefault="00394AFA" w:rsidP="005D1D54">
      <w:pPr>
        <w:spacing w:line="240" w:lineRule="atLeast"/>
        <w:rPr>
          <w:rFonts w:asciiTheme="majorBidi" w:hAnsiTheme="majorBidi" w:cstheme="majorBidi"/>
          <w:b/>
          <w:bCs/>
          <w:sz w:val="24"/>
          <w:szCs w:val="24"/>
        </w:rPr>
      </w:pPr>
    </w:p>
    <w:p w:rsidR="00394AFA" w:rsidRDefault="00394AFA" w:rsidP="005D1D54">
      <w:pPr>
        <w:spacing w:line="240" w:lineRule="atLeast"/>
        <w:rPr>
          <w:rFonts w:asciiTheme="majorBidi" w:hAnsiTheme="majorBidi" w:cstheme="majorBidi"/>
          <w:b/>
          <w:bCs/>
          <w:sz w:val="24"/>
          <w:szCs w:val="24"/>
        </w:rPr>
      </w:pPr>
    </w:p>
    <w:p w:rsidR="00394AFA" w:rsidRDefault="00394AFA" w:rsidP="005D1D54">
      <w:pPr>
        <w:spacing w:line="240" w:lineRule="atLeast"/>
        <w:rPr>
          <w:rFonts w:asciiTheme="majorBidi" w:hAnsiTheme="majorBidi" w:cstheme="majorBidi"/>
          <w:b/>
          <w:bCs/>
          <w:sz w:val="24"/>
          <w:szCs w:val="24"/>
        </w:rPr>
      </w:pPr>
    </w:p>
    <w:p w:rsidR="00394AFA" w:rsidRDefault="00394AFA" w:rsidP="005D1D54">
      <w:pPr>
        <w:spacing w:line="240" w:lineRule="atLeast"/>
        <w:rPr>
          <w:rFonts w:asciiTheme="majorBidi" w:hAnsiTheme="majorBidi" w:cstheme="majorBidi"/>
          <w:b/>
          <w:bCs/>
          <w:sz w:val="24"/>
          <w:szCs w:val="24"/>
        </w:rPr>
      </w:pPr>
    </w:p>
    <w:p w:rsidR="00394AFA" w:rsidRDefault="00394AFA" w:rsidP="005D1D54">
      <w:pPr>
        <w:spacing w:line="240" w:lineRule="atLeast"/>
        <w:rPr>
          <w:rFonts w:asciiTheme="majorBidi" w:hAnsiTheme="majorBidi" w:cstheme="majorBidi"/>
          <w:b/>
          <w:bCs/>
          <w:sz w:val="24"/>
          <w:szCs w:val="24"/>
        </w:rPr>
      </w:pPr>
    </w:p>
    <w:p w:rsidR="00394AFA" w:rsidRDefault="00394AFA" w:rsidP="005D1D54">
      <w:pPr>
        <w:spacing w:line="240" w:lineRule="atLeast"/>
        <w:rPr>
          <w:rFonts w:asciiTheme="majorBidi" w:hAnsiTheme="majorBidi" w:cstheme="majorBidi"/>
          <w:b/>
          <w:bCs/>
          <w:sz w:val="24"/>
          <w:szCs w:val="24"/>
        </w:rPr>
      </w:pPr>
    </w:p>
    <w:p w:rsidR="00394AFA" w:rsidRDefault="00394AFA" w:rsidP="005D1D54">
      <w:pPr>
        <w:spacing w:line="240" w:lineRule="atLeast"/>
        <w:rPr>
          <w:rFonts w:asciiTheme="majorBidi" w:hAnsiTheme="majorBidi" w:cstheme="majorBidi"/>
          <w:b/>
          <w:bCs/>
          <w:sz w:val="24"/>
          <w:szCs w:val="24"/>
        </w:rPr>
      </w:pPr>
    </w:p>
    <w:p w:rsidR="00394AFA" w:rsidRDefault="00394AFA" w:rsidP="005D1D54">
      <w:pPr>
        <w:spacing w:line="240" w:lineRule="atLeast"/>
        <w:rPr>
          <w:rFonts w:asciiTheme="majorBidi" w:hAnsiTheme="majorBidi" w:cstheme="majorBidi"/>
          <w:b/>
          <w:bCs/>
          <w:sz w:val="24"/>
          <w:szCs w:val="24"/>
        </w:rPr>
      </w:pPr>
    </w:p>
    <w:p w:rsidR="00394AFA" w:rsidRDefault="00394AFA" w:rsidP="005D1D54">
      <w:pPr>
        <w:spacing w:line="240" w:lineRule="atLeast"/>
        <w:rPr>
          <w:rFonts w:asciiTheme="majorBidi" w:hAnsiTheme="majorBidi" w:cstheme="majorBidi"/>
          <w:b/>
          <w:bCs/>
          <w:sz w:val="24"/>
          <w:szCs w:val="24"/>
        </w:rPr>
      </w:pPr>
    </w:p>
    <w:p w:rsidR="00394AFA" w:rsidRDefault="00394AFA" w:rsidP="005D1D54">
      <w:pPr>
        <w:spacing w:line="240" w:lineRule="atLeast"/>
        <w:rPr>
          <w:rFonts w:asciiTheme="majorBidi" w:hAnsiTheme="majorBidi" w:cstheme="majorBidi"/>
          <w:b/>
          <w:bCs/>
          <w:sz w:val="24"/>
          <w:szCs w:val="24"/>
        </w:rPr>
      </w:pPr>
    </w:p>
    <w:p w:rsidR="005D1D54" w:rsidRPr="00DA4E2F" w:rsidRDefault="005D1D54" w:rsidP="005D1D54">
      <w:pPr>
        <w:spacing w:line="240" w:lineRule="atLeast"/>
        <w:rPr>
          <w:rFonts w:asciiTheme="majorBidi" w:hAnsiTheme="majorBidi" w:cstheme="majorBidi"/>
          <w:color w:val="000000" w:themeColor="text1"/>
          <w:sz w:val="24"/>
          <w:szCs w:val="24"/>
        </w:rPr>
      </w:pPr>
      <w:r w:rsidRPr="00DA4E2F">
        <w:rPr>
          <w:rFonts w:asciiTheme="majorBidi" w:hAnsiTheme="majorBidi" w:cstheme="majorBidi"/>
          <w:b/>
          <w:bCs/>
          <w:color w:val="000000" w:themeColor="text1"/>
          <w:sz w:val="24"/>
          <w:szCs w:val="24"/>
        </w:rPr>
        <w:lastRenderedPageBreak/>
        <w:t xml:space="preserve">Reviewer A: </w:t>
      </w:r>
      <w:r w:rsidRPr="00DA4E2F">
        <w:rPr>
          <w:rFonts w:asciiTheme="majorBidi" w:hAnsiTheme="majorBidi" w:cstheme="majorBidi"/>
          <w:color w:val="000000" w:themeColor="text1"/>
          <w:sz w:val="24"/>
          <w:szCs w:val="24"/>
        </w:rPr>
        <w:br/>
      </w:r>
      <w:r w:rsidRPr="00DA4E2F">
        <w:rPr>
          <w:rFonts w:asciiTheme="majorBidi" w:hAnsiTheme="majorBidi" w:cstheme="majorBidi"/>
          <w:b/>
          <w:bCs/>
          <w:color w:val="000000" w:themeColor="text1"/>
          <w:sz w:val="24"/>
          <w:szCs w:val="24"/>
        </w:rPr>
        <w:t>Is the manuscript clearly and concisely written?</w:t>
      </w:r>
      <w:r w:rsidRPr="00DA4E2F">
        <w:rPr>
          <w:rFonts w:asciiTheme="majorBidi" w:hAnsiTheme="majorBidi" w:cstheme="majorBidi"/>
          <w:color w:val="000000" w:themeColor="text1"/>
          <w:sz w:val="24"/>
          <w:szCs w:val="24"/>
          <w:highlight w:val="red"/>
        </w:rPr>
        <w:t xml:space="preserve"> </w:t>
      </w:r>
      <w:r w:rsidRPr="00DA4E2F">
        <w:rPr>
          <w:rFonts w:asciiTheme="majorBidi" w:hAnsiTheme="majorBidi" w:cstheme="majorBidi"/>
          <w:color w:val="000000" w:themeColor="text1"/>
          <w:sz w:val="24"/>
          <w:szCs w:val="24"/>
          <w:highlight w:val="red"/>
        </w:rPr>
        <w:br/>
      </w:r>
      <w:r w:rsidRPr="001E0BF1">
        <w:rPr>
          <w:rFonts w:asciiTheme="majorBidi" w:hAnsiTheme="majorBidi" w:cstheme="majorBidi"/>
          <w:b/>
          <w:bCs/>
          <w:color w:val="000000" w:themeColor="text1"/>
          <w:sz w:val="24"/>
          <w:szCs w:val="24"/>
        </w:rPr>
        <w:t>Ans.</w:t>
      </w:r>
      <w:r w:rsidRPr="00DA4E2F">
        <w:rPr>
          <w:rFonts w:asciiTheme="majorBidi" w:hAnsiTheme="majorBidi" w:cstheme="majorBidi"/>
          <w:color w:val="000000" w:themeColor="text1"/>
          <w:sz w:val="24"/>
          <w:szCs w:val="24"/>
        </w:rPr>
        <w:t xml:space="preserve"> Based on the reviewer comments, the manuscript was revised.</w:t>
      </w:r>
    </w:p>
    <w:p w:rsidR="005D1D54" w:rsidRPr="00DA4E2F" w:rsidRDefault="005D1D54" w:rsidP="005D1D54">
      <w:pPr>
        <w:spacing w:line="240" w:lineRule="atLeast"/>
        <w:rPr>
          <w:rFonts w:asciiTheme="majorBidi" w:hAnsiTheme="majorBidi" w:cstheme="majorBidi"/>
          <w:color w:val="000000" w:themeColor="text1"/>
          <w:sz w:val="24"/>
          <w:szCs w:val="24"/>
        </w:rPr>
      </w:pPr>
      <w:r w:rsidRPr="00DA4E2F">
        <w:rPr>
          <w:rFonts w:asciiTheme="majorBidi" w:hAnsiTheme="majorBidi" w:cstheme="majorBidi"/>
          <w:color w:val="000000" w:themeColor="text1"/>
          <w:sz w:val="24"/>
          <w:szCs w:val="24"/>
        </w:rPr>
        <w:br/>
      </w:r>
      <w:r w:rsidRPr="00DA4E2F">
        <w:rPr>
          <w:rFonts w:asciiTheme="majorBidi" w:hAnsiTheme="majorBidi" w:cstheme="majorBidi"/>
          <w:b/>
          <w:bCs/>
          <w:color w:val="000000" w:themeColor="text1"/>
          <w:sz w:val="24"/>
          <w:szCs w:val="24"/>
        </w:rPr>
        <w:t>Are the English grammar and syntax satisfactory?</w:t>
      </w:r>
      <w:r w:rsidRPr="00DA4E2F">
        <w:rPr>
          <w:rFonts w:asciiTheme="majorBidi" w:hAnsiTheme="majorBidi" w:cstheme="majorBidi"/>
          <w:color w:val="000000" w:themeColor="text1"/>
          <w:sz w:val="24"/>
          <w:szCs w:val="24"/>
          <w:highlight w:val="red"/>
        </w:rPr>
        <w:br/>
      </w:r>
      <w:r w:rsidRPr="001E0BF1">
        <w:rPr>
          <w:rFonts w:asciiTheme="majorBidi" w:hAnsiTheme="majorBidi" w:cstheme="majorBidi"/>
          <w:b/>
          <w:bCs/>
          <w:color w:val="000000" w:themeColor="text1"/>
          <w:sz w:val="24"/>
          <w:szCs w:val="24"/>
        </w:rPr>
        <w:t>Ans.</w:t>
      </w:r>
      <w:r w:rsidRPr="00DA4E2F">
        <w:rPr>
          <w:rFonts w:asciiTheme="majorBidi" w:hAnsiTheme="majorBidi" w:cstheme="majorBidi"/>
          <w:color w:val="000000" w:themeColor="text1"/>
          <w:sz w:val="24"/>
          <w:szCs w:val="24"/>
        </w:rPr>
        <w:t xml:space="preserve"> The English grammar and syntax of manuscript was totally improved.</w:t>
      </w:r>
    </w:p>
    <w:p w:rsidR="00853599" w:rsidRPr="00DA4E2F" w:rsidRDefault="00F51D8B" w:rsidP="005D1D54">
      <w:pPr>
        <w:spacing w:line="240" w:lineRule="atLeast"/>
        <w:jc w:val="both"/>
        <w:rPr>
          <w:rFonts w:asciiTheme="majorBidi" w:hAnsiTheme="majorBidi" w:cstheme="majorBidi"/>
          <w:b/>
          <w:bCs/>
          <w:color w:val="000000" w:themeColor="text1"/>
          <w:sz w:val="24"/>
          <w:szCs w:val="24"/>
        </w:rPr>
      </w:pPr>
      <w:r w:rsidRPr="00DA4E2F">
        <w:rPr>
          <w:rFonts w:asciiTheme="majorBidi" w:hAnsiTheme="majorBidi" w:cstheme="majorBidi"/>
          <w:b/>
          <w:bCs/>
          <w:color w:val="000000" w:themeColor="text1"/>
          <w:sz w:val="24"/>
          <w:szCs w:val="24"/>
        </w:rPr>
        <w:br/>
        <w:t>ADDITIONAL COMMENTS</w:t>
      </w:r>
    </w:p>
    <w:p w:rsidR="00853599" w:rsidRPr="00DA4E2F" w:rsidRDefault="00F51D8B" w:rsidP="00853599">
      <w:pPr>
        <w:spacing w:line="240" w:lineRule="atLeast"/>
        <w:jc w:val="both"/>
        <w:rPr>
          <w:b/>
          <w:bCs/>
          <w:color w:val="000000" w:themeColor="text1"/>
        </w:rPr>
      </w:pPr>
      <w:r w:rsidRPr="00DA4E2F">
        <w:rPr>
          <w:rFonts w:asciiTheme="majorBidi" w:hAnsiTheme="majorBidi" w:cstheme="majorBidi"/>
          <w:b/>
          <w:bCs/>
          <w:color w:val="000000" w:themeColor="text1"/>
          <w:sz w:val="24"/>
          <w:szCs w:val="24"/>
        </w:rPr>
        <w:t>The authors answered that “the amount of acid sites that created on different calcined samples is not changed during NH</w:t>
      </w:r>
      <w:r w:rsidRPr="00DA4E2F">
        <w:rPr>
          <w:rFonts w:asciiTheme="majorBidi" w:hAnsiTheme="majorBidi" w:cstheme="majorBidi"/>
          <w:b/>
          <w:bCs/>
          <w:color w:val="000000" w:themeColor="text1"/>
          <w:sz w:val="24"/>
          <w:szCs w:val="24"/>
          <w:vertAlign w:val="subscript"/>
        </w:rPr>
        <w:t>3</w:t>
      </w:r>
      <w:r w:rsidRPr="00DA4E2F">
        <w:rPr>
          <w:rFonts w:asciiTheme="majorBidi" w:hAnsiTheme="majorBidi" w:cstheme="majorBidi"/>
          <w:b/>
          <w:bCs/>
          <w:color w:val="000000" w:themeColor="text1"/>
          <w:sz w:val="24"/>
          <w:szCs w:val="24"/>
        </w:rPr>
        <w:t>-TPD analysis”, but I commented that the amount of acid sites could be changed during thermal treatment before NH</w:t>
      </w:r>
      <w:r w:rsidRPr="00DA4E2F">
        <w:rPr>
          <w:rFonts w:asciiTheme="majorBidi" w:hAnsiTheme="majorBidi" w:cstheme="majorBidi"/>
          <w:b/>
          <w:bCs/>
          <w:color w:val="000000" w:themeColor="text1"/>
          <w:sz w:val="24"/>
          <w:szCs w:val="24"/>
          <w:vertAlign w:val="subscript"/>
        </w:rPr>
        <w:t>3</w:t>
      </w:r>
      <w:r w:rsidRPr="00DA4E2F">
        <w:rPr>
          <w:rFonts w:asciiTheme="majorBidi" w:hAnsiTheme="majorBidi" w:cstheme="majorBidi"/>
          <w:b/>
          <w:bCs/>
          <w:color w:val="000000" w:themeColor="text1"/>
          <w:sz w:val="24"/>
          <w:szCs w:val="24"/>
        </w:rPr>
        <w:t>-TPD analysis, having in mind that pretreatment was performed at temperature (500 ºC) higher than temperature of sample calcination (350 and 450 ºC). Although the sample was prepared by calcination at, for example, 350 ºC (and the characterization was performed for that sample), subsequent calcination at 500 ºC (before NH</w:t>
      </w:r>
      <w:r w:rsidRPr="00DA4E2F">
        <w:rPr>
          <w:rFonts w:asciiTheme="majorBidi" w:hAnsiTheme="majorBidi" w:cstheme="majorBidi"/>
          <w:b/>
          <w:bCs/>
          <w:color w:val="000000" w:themeColor="text1"/>
          <w:sz w:val="24"/>
          <w:szCs w:val="24"/>
          <w:vertAlign w:val="subscript"/>
        </w:rPr>
        <w:t>3</w:t>
      </w:r>
      <w:r w:rsidRPr="00DA4E2F">
        <w:rPr>
          <w:rFonts w:asciiTheme="majorBidi" w:hAnsiTheme="majorBidi" w:cstheme="majorBidi"/>
          <w:b/>
          <w:bCs/>
          <w:color w:val="000000" w:themeColor="text1"/>
          <w:sz w:val="24"/>
          <w:szCs w:val="24"/>
        </w:rPr>
        <w:t xml:space="preserve">-TPD analysis) will certainly change the structure of the sample. Although it “routine procedure in </w:t>
      </w:r>
      <w:proofErr w:type="spellStart"/>
      <w:r w:rsidRPr="00DA4E2F">
        <w:rPr>
          <w:rFonts w:asciiTheme="majorBidi" w:hAnsiTheme="majorBidi" w:cstheme="majorBidi"/>
          <w:b/>
          <w:bCs/>
          <w:color w:val="000000" w:themeColor="text1"/>
          <w:sz w:val="24"/>
          <w:szCs w:val="24"/>
        </w:rPr>
        <w:t>AutoChem</w:t>
      </w:r>
      <w:proofErr w:type="spellEnd"/>
      <w:r w:rsidRPr="00DA4E2F">
        <w:rPr>
          <w:rFonts w:asciiTheme="majorBidi" w:hAnsiTheme="majorBidi" w:cstheme="majorBidi"/>
          <w:b/>
          <w:bCs/>
          <w:color w:val="000000" w:themeColor="text1"/>
          <w:sz w:val="24"/>
          <w:szCs w:val="24"/>
        </w:rPr>
        <w:t xml:space="preserve"> 2900 (</w:t>
      </w:r>
      <w:proofErr w:type="spellStart"/>
      <w:r w:rsidRPr="00DA4E2F">
        <w:rPr>
          <w:rFonts w:asciiTheme="majorBidi" w:hAnsiTheme="majorBidi" w:cstheme="majorBidi"/>
          <w:b/>
          <w:bCs/>
          <w:color w:val="000000" w:themeColor="text1"/>
          <w:sz w:val="24"/>
          <w:szCs w:val="24"/>
        </w:rPr>
        <w:t>Micromeritics</w:t>
      </w:r>
      <w:proofErr w:type="spellEnd"/>
      <w:r w:rsidRPr="00DA4E2F">
        <w:rPr>
          <w:rFonts w:asciiTheme="majorBidi" w:hAnsiTheme="majorBidi" w:cstheme="majorBidi"/>
          <w:b/>
          <w:bCs/>
          <w:color w:val="000000" w:themeColor="text1"/>
          <w:sz w:val="24"/>
          <w:szCs w:val="24"/>
        </w:rPr>
        <w:t>) automatic analyzer”, as author stated, the temperature of pretreatment should not be so high as to change the structure. I suggest repetition of the NH</w:t>
      </w:r>
      <w:r w:rsidRPr="00DA4E2F">
        <w:rPr>
          <w:rFonts w:asciiTheme="majorBidi" w:hAnsiTheme="majorBidi" w:cstheme="majorBidi"/>
          <w:b/>
          <w:bCs/>
          <w:color w:val="000000" w:themeColor="text1"/>
          <w:sz w:val="24"/>
          <w:szCs w:val="24"/>
          <w:vertAlign w:val="subscript"/>
        </w:rPr>
        <w:t>3</w:t>
      </w:r>
      <w:r w:rsidRPr="00DA4E2F">
        <w:rPr>
          <w:rFonts w:asciiTheme="majorBidi" w:hAnsiTheme="majorBidi" w:cstheme="majorBidi"/>
          <w:b/>
          <w:bCs/>
          <w:color w:val="000000" w:themeColor="text1"/>
          <w:sz w:val="24"/>
          <w:szCs w:val="24"/>
        </w:rPr>
        <w:t xml:space="preserve">-TPD analysis for samples calcinated at 350 and 450 ºC, but with lower temperatures of pretreatment (for example 300 ºC as for textural properties determination). </w:t>
      </w:r>
    </w:p>
    <w:p w:rsidR="00E5116D" w:rsidRPr="00290701" w:rsidRDefault="00853599" w:rsidP="00FB3019">
      <w:pPr>
        <w:spacing w:line="240" w:lineRule="atLeast"/>
        <w:jc w:val="both"/>
        <w:rPr>
          <w:rFonts w:asciiTheme="majorBidi" w:hAnsiTheme="majorBidi" w:cstheme="majorBidi"/>
          <w:color w:val="002060"/>
          <w:sz w:val="24"/>
          <w:szCs w:val="24"/>
        </w:rPr>
      </w:pPr>
      <w:r w:rsidRPr="00290701">
        <w:rPr>
          <w:rFonts w:asciiTheme="majorBidi" w:hAnsiTheme="majorBidi" w:cstheme="majorBidi"/>
          <w:b/>
          <w:bCs/>
          <w:color w:val="002060"/>
          <w:sz w:val="24"/>
          <w:szCs w:val="24"/>
        </w:rPr>
        <w:t>Ans.</w:t>
      </w:r>
      <w:r w:rsidRPr="00290701">
        <w:rPr>
          <w:rFonts w:asciiTheme="majorBidi" w:hAnsiTheme="majorBidi" w:cstheme="majorBidi"/>
          <w:color w:val="002060"/>
          <w:sz w:val="24"/>
          <w:szCs w:val="24"/>
        </w:rPr>
        <w:t xml:space="preserve"> </w:t>
      </w:r>
      <w:r w:rsidR="00BA1248" w:rsidRPr="00290701">
        <w:rPr>
          <w:rFonts w:asciiTheme="majorBidi" w:hAnsiTheme="majorBidi" w:cstheme="majorBidi"/>
          <w:color w:val="002060"/>
          <w:sz w:val="24"/>
          <w:szCs w:val="24"/>
        </w:rPr>
        <w:t xml:space="preserve">Thanks for your attention. </w:t>
      </w:r>
      <w:r w:rsidR="007464A5" w:rsidRPr="00290701">
        <w:rPr>
          <w:rFonts w:asciiTheme="majorBidi" w:hAnsiTheme="majorBidi" w:cstheme="majorBidi"/>
          <w:color w:val="002060"/>
          <w:sz w:val="24"/>
          <w:szCs w:val="24"/>
        </w:rPr>
        <w:t xml:space="preserve">Due to </w:t>
      </w:r>
      <w:r w:rsidR="001E0BF1" w:rsidRPr="00290701">
        <w:rPr>
          <w:rFonts w:asciiTheme="majorBidi" w:hAnsiTheme="majorBidi" w:cstheme="majorBidi"/>
          <w:color w:val="002060"/>
          <w:sz w:val="24"/>
          <w:szCs w:val="24"/>
        </w:rPr>
        <w:t xml:space="preserve">the </w:t>
      </w:r>
      <w:r w:rsidR="007464A5" w:rsidRPr="00290701">
        <w:rPr>
          <w:rFonts w:asciiTheme="majorBidi" w:hAnsiTheme="majorBidi" w:cstheme="majorBidi"/>
          <w:color w:val="002060"/>
          <w:sz w:val="24"/>
          <w:szCs w:val="24"/>
        </w:rPr>
        <w:t xml:space="preserve">following reasons, it seems that pretreatment at a temperature higher than calcination temperature does not </w:t>
      </w:r>
      <w:r w:rsidR="00FB3019" w:rsidRPr="00290701">
        <w:rPr>
          <w:rFonts w:asciiTheme="majorBidi" w:hAnsiTheme="majorBidi" w:cstheme="majorBidi"/>
          <w:color w:val="002060"/>
          <w:sz w:val="24"/>
          <w:szCs w:val="24"/>
        </w:rPr>
        <w:t xml:space="preserve">significantly </w:t>
      </w:r>
      <w:r w:rsidR="001E0BF1" w:rsidRPr="00290701">
        <w:rPr>
          <w:rFonts w:asciiTheme="majorBidi" w:hAnsiTheme="majorBidi" w:cstheme="majorBidi"/>
          <w:color w:val="002060"/>
          <w:sz w:val="24"/>
          <w:szCs w:val="24"/>
        </w:rPr>
        <w:t>a</w:t>
      </w:r>
      <w:r w:rsidR="007464A5" w:rsidRPr="00290701">
        <w:rPr>
          <w:rFonts w:asciiTheme="majorBidi" w:hAnsiTheme="majorBidi" w:cstheme="majorBidi"/>
          <w:color w:val="002060"/>
          <w:sz w:val="24"/>
          <w:szCs w:val="24"/>
        </w:rPr>
        <w:t>ffect the NH</w:t>
      </w:r>
      <w:r w:rsidR="007464A5" w:rsidRPr="00290701">
        <w:rPr>
          <w:rFonts w:asciiTheme="majorBidi" w:hAnsiTheme="majorBidi" w:cstheme="majorBidi"/>
          <w:color w:val="002060"/>
          <w:sz w:val="24"/>
          <w:szCs w:val="24"/>
          <w:vertAlign w:val="subscript"/>
        </w:rPr>
        <w:t>3</w:t>
      </w:r>
      <w:r w:rsidR="007464A5" w:rsidRPr="00290701">
        <w:rPr>
          <w:rFonts w:asciiTheme="majorBidi" w:hAnsiTheme="majorBidi" w:cstheme="majorBidi"/>
          <w:color w:val="002060"/>
          <w:sz w:val="24"/>
          <w:szCs w:val="24"/>
        </w:rPr>
        <w:t>-TPD results:</w:t>
      </w:r>
    </w:p>
    <w:p w:rsidR="00853599" w:rsidRPr="00290701" w:rsidRDefault="00E5116D" w:rsidP="00BA1248">
      <w:pPr>
        <w:pStyle w:val="ListParagraph"/>
        <w:numPr>
          <w:ilvl w:val="0"/>
          <w:numId w:val="3"/>
        </w:numPr>
        <w:spacing w:after="0" w:line="240" w:lineRule="atLeast"/>
        <w:ind w:left="360"/>
        <w:jc w:val="both"/>
        <w:rPr>
          <w:rFonts w:asciiTheme="majorBidi" w:hAnsiTheme="majorBidi" w:cstheme="majorBidi"/>
          <w:color w:val="002060"/>
          <w:sz w:val="24"/>
          <w:szCs w:val="24"/>
        </w:rPr>
      </w:pPr>
      <w:r w:rsidRPr="00290701">
        <w:rPr>
          <w:rFonts w:asciiTheme="majorBidi" w:hAnsiTheme="majorBidi" w:cstheme="majorBidi"/>
          <w:color w:val="002060"/>
          <w:sz w:val="24"/>
          <w:szCs w:val="24"/>
        </w:rPr>
        <w:t xml:space="preserve">Since pretreatment of samples is done under inert gas conditions (under helium flow), we expect that </w:t>
      </w:r>
      <w:r w:rsidR="00853599" w:rsidRPr="00290701">
        <w:rPr>
          <w:rFonts w:asciiTheme="majorBidi" w:hAnsiTheme="majorBidi" w:cstheme="majorBidi"/>
          <w:color w:val="002060"/>
          <w:sz w:val="24"/>
          <w:szCs w:val="24"/>
        </w:rPr>
        <w:t>the amount of acid sites that created on different calcined samples is not changed during NH</w:t>
      </w:r>
      <w:r w:rsidR="00853599" w:rsidRPr="00290701">
        <w:rPr>
          <w:rFonts w:asciiTheme="majorBidi" w:hAnsiTheme="majorBidi" w:cstheme="majorBidi"/>
          <w:color w:val="002060"/>
          <w:sz w:val="24"/>
          <w:szCs w:val="24"/>
          <w:vertAlign w:val="subscript"/>
        </w:rPr>
        <w:t>3</w:t>
      </w:r>
      <w:r w:rsidR="00853599" w:rsidRPr="00290701">
        <w:rPr>
          <w:rFonts w:asciiTheme="majorBidi" w:hAnsiTheme="majorBidi" w:cstheme="majorBidi"/>
          <w:color w:val="002060"/>
          <w:sz w:val="24"/>
          <w:szCs w:val="24"/>
        </w:rPr>
        <w:t>-TPD analysis.</w:t>
      </w:r>
      <w:r w:rsidR="000E0C39" w:rsidRPr="00290701">
        <w:rPr>
          <w:rFonts w:asciiTheme="majorBidi" w:hAnsiTheme="majorBidi" w:cstheme="majorBidi"/>
          <w:color w:val="002060"/>
          <w:sz w:val="24"/>
          <w:szCs w:val="24"/>
        </w:rPr>
        <w:t xml:space="preserve"> This hypothesis is supported by the data in T</w:t>
      </w:r>
      <w:r w:rsidR="00757D5B" w:rsidRPr="00290701">
        <w:rPr>
          <w:rFonts w:asciiTheme="majorBidi" w:hAnsiTheme="majorBidi" w:cstheme="majorBidi"/>
          <w:color w:val="002060"/>
          <w:sz w:val="24"/>
          <w:szCs w:val="24"/>
        </w:rPr>
        <w:t>ABLE 2</w:t>
      </w:r>
      <w:r w:rsidR="001E0BF1" w:rsidRPr="00290701">
        <w:rPr>
          <w:rFonts w:asciiTheme="majorBidi" w:hAnsiTheme="majorBidi" w:cstheme="majorBidi"/>
          <w:color w:val="002060"/>
          <w:sz w:val="24"/>
          <w:szCs w:val="24"/>
        </w:rPr>
        <w:t xml:space="preserve"> of the manuscript</w:t>
      </w:r>
      <w:r w:rsidR="00757D5B" w:rsidRPr="00290701">
        <w:rPr>
          <w:rFonts w:asciiTheme="majorBidi" w:hAnsiTheme="majorBidi" w:cstheme="majorBidi"/>
          <w:color w:val="002060"/>
          <w:sz w:val="24"/>
          <w:szCs w:val="24"/>
        </w:rPr>
        <w:t>.</w:t>
      </w:r>
      <w:r w:rsidR="0078014F" w:rsidRPr="00290701">
        <w:rPr>
          <w:rFonts w:asciiTheme="majorBidi" w:hAnsiTheme="majorBidi" w:cstheme="majorBidi"/>
          <w:color w:val="002060"/>
          <w:sz w:val="24"/>
          <w:szCs w:val="24"/>
        </w:rPr>
        <w:t xml:space="preserve"> </w:t>
      </w:r>
      <w:r w:rsidR="000E0C39" w:rsidRPr="00290701">
        <w:rPr>
          <w:rFonts w:asciiTheme="majorBidi" w:hAnsiTheme="majorBidi" w:cstheme="majorBidi"/>
          <w:color w:val="002060"/>
          <w:sz w:val="24"/>
          <w:szCs w:val="24"/>
        </w:rPr>
        <w:t xml:space="preserve">For example, pure SBA-350 and pure SBA-450 samples that experienced the same pretreatment temperature have different acidities </w:t>
      </w:r>
      <w:r w:rsidR="00FB3019" w:rsidRPr="00290701">
        <w:rPr>
          <w:rFonts w:asciiTheme="majorBidi" w:hAnsiTheme="majorBidi" w:cstheme="majorBidi"/>
          <w:color w:val="002060"/>
          <w:sz w:val="24"/>
          <w:szCs w:val="24"/>
        </w:rPr>
        <w:t>for both weak and strong sites.</w:t>
      </w:r>
    </w:p>
    <w:p w:rsidR="00DB1695" w:rsidRPr="00290701" w:rsidRDefault="00DB1695" w:rsidP="00BA1248">
      <w:pPr>
        <w:pStyle w:val="ListParagraph"/>
        <w:numPr>
          <w:ilvl w:val="0"/>
          <w:numId w:val="3"/>
        </w:numPr>
        <w:spacing w:after="0" w:line="240" w:lineRule="atLeast"/>
        <w:ind w:left="360"/>
        <w:jc w:val="both"/>
        <w:rPr>
          <w:rFonts w:asciiTheme="majorBidi" w:hAnsiTheme="majorBidi" w:cstheme="majorBidi"/>
          <w:color w:val="002060"/>
          <w:sz w:val="24"/>
          <w:szCs w:val="24"/>
        </w:rPr>
      </w:pPr>
      <w:r w:rsidRPr="00290701">
        <w:rPr>
          <w:rFonts w:asciiTheme="majorBidi" w:hAnsiTheme="majorBidi" w:cstheme="majorBidi"/>
          <w:color w:val="002060"/>
          <w:sz w:val="24"/>
          <w:szCs w:val="24"/>
        </w:rPr>
        <w:t>According to the Referee's suggestion, acidity of SBA-350</w:t>
      </w:r>
      <w:r w:rsidR="0073299D" w:rsidRPr="00290701">
        <w:rPr>
          <w:rFonts w:asciiTheme="majorBidi" w:hAnsiTheme="majorBidi" w:cstheme="majorBidi"/>
          <w:color w:val="002060"/>
          <w:sz w:val="24"/>
          <w:szCs w:val="24"/>
        </w:rPr>
        <w:t>-30Al</w:t>
      </w:r>
      <w:r w:rsidRPr="00290701">
        <w:rPr>
          <w:rFonts w:asciiTheme="majorBidi" w:hAnsiTheme="majorBidi" w:cstheme="majorBidi"/>
          <w:color w:val="002060"/>
          <w:sz w:val="24"/>
          <w:szCs w:val="24"/>
        </w:rPr>
        <w:t xml:space="preserve"> sample </w:t>
      </w:r>
      <w:r w:rsidR="001E0BF1" w:rsidRPr="00290701">
        <w:rPr>
          <w:rFonts w:asciiTheme="majorBidi" w:hAnsiTheme="majorBidi" w:cstheme="majorBidi"/>
          <w:color w:val="002060"/>
          <w:sz w:val="24"/>
          <w:szCs w:val="24"/>
        </w:rPr>
        <w:t xml:space="preserve">was measured whilst it was </w:t>
      </w:r>
      <w:r w:rsidRPr="00290701">
        <w:rPr>
          <w:rFonts w:asciiTheme="majorBidi" w:hAnsiTheme="majorBidi" w:cstheme="majorBidi"/>
          <w:color w:val="002060"/>
          <w:sz w:val="24"/>
          <w:szCs w:val="24"/>
        </w:rPr>
        <w:t>pretreated at 300 ºC</w:t>
      </w:r>
      <w:r w:rsidR="001E0BF1" w:rsidRPr="00290701">
        <w:rPr>
          <w:rFonts w:asciiTheme="majorBidi" w:hAnsiTheme="majorBidi" w:cstheme="majorBidi"/>
          <w:color w:val="002060"/>
          <w:sz w:val="24"/>
          <w:szCs w:val="24"/>
        </w:rPr>
        <w:t xml:space="preserve"> instead of 500 ºC</w:t>
      </w:r>
      <w:r w:rsidRPr="00290701">
        <w:rPr>
          <w:rFonts w:asciiTheme="majorBidi" w:hAnsiTheme="majorBidi" w:cstheme="majorBidi"/>
          <w:color w:val="002060"/>
          <w:sz w:val="24"/>
          <w:szCs w:val="24"/>
        </w:rPr>
        <w:t xml:space="preserve">. The following table </w:t>
      </w:r>
      <w:r w:rsidR="001E0BF1" w:rsidRPr="00290701">
        <w:rPr>
          <w:rFonts w:asciiTheme="majorBidi" w:hAnsiTheme="majorBidi" w:cstheme="majorBidi"/>
          <w:color w:val="002060"/>
          <w:sz w:val="24"/>
          <w:szCs w:val="24"/>
        </w:rPr>
        <w:t>confirms</w:t>
      </w:r>
      <w:r w:rsidRPr="00290701">
        <w:rPr>
          <w:rFonts w:asciiTheme="majorBidi" w:hAnsiTheme="majorBidi" w:cstheme="majorBidi"/>
          <w:color w:val="002060"/>
          <w:sz w:val="24"/>
          <w:szCs w:val="24"/>
        </w:rPr>
        <w:t xml:space="preserve"> that the results of </w:t>
      </w:r>
      <w:r w:rsidR="001E0BF1" w:rsidRPr="00290701">
        <w:rPr>
          <w:rFonts w:asciiTheme="majorBidi" w:hAnsiTheme="majorBidi" w:cstheme="majorBidi"/>
          <w:color w:val="002060"/>
          <w:sz w:val="24"/>
          <w:szCs w:val="24"/>
        </w:rPr>
        <w:t>NH</w:t>
      </w:r>
      <w:r w:rsidR="001E0BF1" w:rsidRPr="00290701">
        <w:rPr>
          <w:rFonts w:asciiTheme="majorBidi" w:hAnsiTheme="majorBidi" w:cstheme="majorBidi"/>
          <w:color w:val="002060"/>
          <w:sz w:val="24"/>
          <w:szCs w:val="24"/>
          <w:vertAlign w:val="subscript"/>
        </w:rPr>
        <w:t>3</w:t>
      </w:r>
      <w:r w:rsidR="001E0BF1" w:rsidRPr="00290701">
        <w:rPr>
          <w:rFonts w:asciiTheme="majorBidi" w:hAnsiTheme="majorBidi" w:cstheme="majorBidi"/>
          <w:color w:val="002060"/>
          <w:sz w:val="24"/>
          <w:szCs w:val="24"/>
        </w:rPr>
        <w:t xml:space="preserve">-TPD measurements of these </w:t>
      </w:r>
      <w:r w:rsidRPr="00290701">
        <w:rPr>
          <w:rFonts w:asciiTheme="majorBidi" w:hAnsiTheme="majorBidi" w:cstheme="majorBidi"/>
          <w:color w:val="002060"/>
          <w:sz w:val="24"/>
          <w:szCs w:val="24"/>
        </w:rPr>
        <w:t xml:space="preserve">samples </w:t>
      </w:r>
      <w:r w:rsidR="00FB3019" w:rsidRPr="00290701">
        <w:rPr>
          <w:rFonts w:asciiTheme="majorBidi" w:hAnsiTheme="majorBidi" w:cstheme="majorBidi"/>
          <w:color w:val="002060"/>
          <w:sz w:val="24"/>
          <w:szCs w:val="24"/>
        </w:rPr>
        <w:t>ha</w:t>
      </w:r>
      <w:r w:rsidR="001E0BF1" w:rsidRPr="00290701">
        <w:rPr>
          <w:rFonts w:asciiTheme="majorBidi" w:hAnsiTheme="majorBidi" w:cstheme="majorBidi"/>
          <w:color w:val="002060"/>
          <w:sz w:val="24"/>
          <w:szCs w:val="24"/>
        </w:rPr>
        <w:t>ve</w:t>
      </w:r>
      <w:r w:rsidRPr="00290701">
        <w:rPr>
          <w:rFonts w:asciiTheme="majorBidi" w:hAnsiTheme="majorBidi" w:cstheme="majorBidi"/>
          <w:color w:val="002060"/>
          <w:sz w:val="24"/>
          <w:szCs w:val="24"/>
        </w:rPr>
        <w:t xml:space="preserve"> slight differences.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4"/>
        <w:gridCol w:w="1256"/>
        <w:gridCol w:w="1559"/>
        <w:gridCol w:w="1203"/>
      </w:tblGrid>
      <w:tr w:rsidR="00DA4E2F" w:rsidRPr="00290701" w:rsidTr="00FB276F">
        <w:trPr>
          <w:jc w:val="center"/>
        </w:trPr>
        <w:tc>
          <w:tcPr>
            <w:tcW w:w="4304" w:type="dxa"/>
            <w:vMerge w:val="restart"/>
            <w:tcBorders>
              <w:top w:val="single" w:sz="4" w:space="0" w:color="auto"/>
              <w:left w:val="nil"/>
              <w:bottom w:val="single" w:sz="4" w:space="0" w:color="auto"/>
              <w:right w:val="nil"/>
            </w:tcBorders>
            <w:hideMark/>
          </w:tcPr>
          <w:p w:rsidR="00DB1695" w:rsidRPr="00290701" w:rsidRDefault="00DB1695" w:rsidP="00BA1248">
            <w:pPr>
              <w:autoSpaceDE w:val="0"/>
              <w:autoSpaceDN w:val="0"/>
              <w:adjustRightInd w:val="0"/>
              <w:spacing w:after="0" w:line="240" w:lineRule="auto"/>
              <w:ind w:left="360"/>
              <w:rPr>
                <w:rFonts w:asciiTheme="majorBidi" w:hAnsiTheme="majorBidi" w:cstheme="majorBidi"/>
                <w:color w:val="002060"/>
                <w:sz w:val="24"/>
                <w:szCs w:val="24"/>
              </w:rPr>
            </w:pPr>
            <w:r w:rsidRPr="00290701">
              <w:rPr>
                <w:rFonts w:asciiTheme="majorBidi" w:hAnsiTheme="majorBidi" w:cstheme="majorBidi"/>
                <w:color w:val="002060"/>
                <w:sz w:val="24"/>
                <w:szCs w:val="24"/>
              </w:rPr>
              <w:t xml:space="preserve">Sample  </w:t>
            </w:r>
          </w:p>
        </w:tc>
        <w:tc>
          <w:tcPr>
            <w:tcW w:w="4018" w:type="dxa"/>
            <w:gridSpan w:val="3"/>
            <w:tcBorders>
              <w:top w:val="single" w:sz="4" w:space="0" w:color="auto"/>
              <w:left w:val="nil"/>
              <w:bottom w:val="single" w:sz="4" w:space="0" w:color="auto"/>
              <w:right w:val="nil"/>
            </w:tcBorders>
            <w:hideMark/>
          </w:tcPr>
          <w:p w:rsidR="00DB1695" w:rsidRPr="00290701" w:rsidRDefault="00DB1695" w:rsidP="00BA1248">
            <w:pPr>
              <w:autoSpaceDE w:val="0"/>
              <w:autoSpaceDN w:val="0"/>
              <w:adjustRightInd w:val="0"/>
              <w:spacing w:after="0" w:line="240" w:lineRule="auto"/>
              <w:ind w:left="360"/>
              <w:jc w:val="center"/>
              <w:rPr>
                <w:rFonts w:asciiTheme="majorBidi" w:hAnsiTheme="majorBidi" w:cstheme="majorBidi"/>
                <w:color w:val="002060"/>
                <w:sz w:val="24"/>
                <w:szCs w:val="24"/>
              </w:rPr>
            </w:pPr>
            <w:r w:rsidRPr="00290701">
              <w:rPr>
                <w:rFonts w:asciiTheme="majorBidi" w:hAnsiTheme="majorBidi" w:cstheme="majorBidi"/>
                <w:color w:val="002060"/>
                <w:sz w:val="24"/>
                <w:szCs w:val="24"/>
              </w:rPr>
              <w:t>Acid sites, µmolNH</w:t>
            </w:r>
            <w:r w:rsidRPr="00290701">
              <w:rPr>
                <w:rFonts w:asciiTheme="majorBidi" w:hAnsiTheme="majorBidi" w:cstheme="majorBidi"/>
                <w:color w:val="002060"/>
                <w:sz w:val="24"/>
                <w:szCs w:val="24"/>
                <w:vertAlign w:val="subscript"/>
              </w:rPr>
              <w:t>3</w:t>
            </w:r>
            <w:r w:rsidRPr="00290701">
              <w:rPr>
                <w:rFonts w:asciiTheme="majorBidi" w:hAnsiTheme="majorBidi" w:cstheme="majorBidi"/>
                <w:color w:val="002060"/>
                <w:sz w:val="24"/>
                <w:szCs w:val="24"/>
              </w:rPr>
              <w:t>g</w:t>
            </w:r>
            <w:r w:rsidRPr="00290701">
              <w:rPr>
                <w:rFonts w:asciiTheme="majorBidi" w:hAnsiTheme="majorBidi" w:cstheme="majorBidi"/>
                <w:color w:val="002060"/>
                <w:sz w:val="24"/>
                <w:szCs w:val="24"/>
                <w:vertAlign w:val="superscript"/>
              </w:rPr>
              <w:t>-1</w:t>
            </w:r>
          </w:p>
        </w:tc>
      </w:tr>
      <w:tr w:rsidR="00DA4E2F" w:rsidRPr="00290701" w:rsidTr="00FB276F">
        <w:trPr>
          <w:jc w:val="center"/>
        </w:trPr>
        <w:tc>
          <w:tcPr>
            <w:tcW w:w="4304" w:type="dxa"/>
            <w:vMerge/>
            <w:tcBorders>
              <w:top w:val="single" w:sz="4" w:space="0" w:color="auto"/>
              <w:left w:val="nil"/>
              <w:bottom w:val="single" w:sz="4" w:space="0" w:color="auto"/>
              <w:right w:val="nil"/>
            </w:tcBorders>
            <w:vAlign w:val="center"/>
            <w:hideMark/>
          </w:tcPr>
          <w:p w:rsidR="00DB1695" w:rsidRPr="00290701" w:rsidRDefault="00DB1695" w:rsidP="00BA1248">
            <w:pPr>
              <w:spacing w:after="0" w:line="240" w:lineRule="auto"/>
              <w:ind w:left="360"/>
              <w:rPr>
                <w:rFonts w:asciiTheme="majorBidi" w:hAnsiTheme="majorBidi" w:cstheme="majorBidi"/>
                <w:color w:val="002060"/>
                <w:sz w:val="24"/>
                <w:szCs w:val="24"/>
              </w:rPr>
            </w:pPr>
          </w:p>
        </w:tc>
        <w:tc>
          <w:tcPr>
            <w:tcW w:w="1256" w:type="dxa"/>
            <w:tcBorders>
              <w:top w:val="single" w:sz="4" w:space="0" w:color="auto"/>
              <w:left w:val="nil"/>
              <w:bottom w:val="single" w:sz="4" w:space="0" w:color="auto"/>
              <w:right w:val="nil"/>
            </w:tcBorders>
            <w:hideMark/>
          </w:tcPr>
          <w:p w:rsidR="00DB1695" w:rsidRPr="00290701" w:rsidRDefault="00DB1695" w:rsidP="00BA1248">
            <w:pPr>
              <w:autoSpaceDE w:val="0"/>
              <w:autoSpaceDN w:val="0"/>
              <w:adjustRightInd w:val="0"/>
              <w:spacing w:after="0" w:line="240" w:lineRule="auto"/>
              <w:ind w:left="360"/>
              <w:jc w:val="center"/>
              <w:rPr>
                <w:rFonts w:asciiTheme="majorBidi" w:hAnsiTheme="majorBidi" w:cstheme="majorBidi"/>
                <w:color w:val="002060"/>
                <w:sz w:val="24"/>
                <w:szCs w:val="24"/>
              </w:rPr>
            </w:pPr>
            <w:r w:rsidRPr="00290701">
              <w:rPr>
                <w:rFonts w:asciiTheme="majorBidi" w:hAnsiTheme="majorBidi" w:cstheme="majorBidi"/>
                <w:color w:val="002060"/>
                <w:sz w:val="24"/>
                <w:szCs w:val="24"/>
              </w:rPr>
              <w:t>Weak</w:t>
            </w:r>
          </w:p>
        </w:tc>
        <w:tc>
          <w:tcPr>
            <w:tcW w:w="1559" w:type="dxa"/>
            <w:tcBorders>
              <w:top w:val="single" w:sz="4" w:space="0" w:color="auto"/>
              <w:left w:val="nil"/>
              <w:bottom w:val="single" w:sz="4" w:space="0" w:color="auto"/>
              <w:right w:val="nil"/>
            </w:tcBorders>
            <w:hideMark/>
          </w:tcPr>
          <w:p w:rsidR="00DB1695" w:rsidRPr="00290701" w:rsidRDefault="00DB1695" w:rsidP="00BA1248">
            <w:pPr>
              <w:autoSpaceDE w:val="0"/>
              <w:autoSpaceDN w:val="0"/>
              <w:adjustRightInd w:val="0"/>
              <w:spacing w:after="0" w:line="240" w:lineRule="auto"/>
              <w:ind w:left="360"/>
              <w:jc w:val="center"/>
              <w:rPr>
                <w:rFonts w:asciiTheme="majorBidi" w:hAnsiTheme="majorBidi" w:cstheme="majorBidi"/>
                <w:color w:val="002060"/>
                <w:sz w:val="24"/>
                <w:szCs w:val="24"/>
              </w:rPr>
            </w:pPr>
            <w:r w:rsidRPr="00290701">
              <w:rPr>
                <w:rFonts w:asciiTheme="majorBidi" w:hAnsiTheme="majorBidi" w:cstheme="majorBidi"/>
                <w:color w:val="002060"/>
                <w:sz w:val="24"/>
                <w:szCs w:val="24"/>
              </w:rPr>
              <w:t>Strong</w:t>
            </w:r>
          </w:p>
        </w:tc>
        <w:tc>
          <w:tcPr>
            <w:tcW w:w="1203" w:type="dxa"/>
            <w:tcBorders>
              <w:top w:val="single" w:sz="4" w:space="0" w:color="auto"/>
              <w:left w:val="nil"/>
              <w:bottom w:val="single" w:sz="4" w:space="0" w:color="auto"/>
              <w:right w:val="nil"/>
            </w:tcBorders>
            <w:hideMark/>
          </w:tcPr>
          <w:p w:rsidR="00DB1695" w:rsidRPr="00290701" w:rsidRDefault="00DB1695" w:rsidP="00BA1248">
            <w:pPr>
              <w:autoSpaceDE w:val="0"/>
              <w:autoSpaceDN w:val="0"/>
              <w:adjustRightInd w:val="0"/>
              <w:spacing w:after="0" w:line="240" w:lineRule="auto"/>
              <w:ind w:left="360"/>
              <w:jc w:val="center"/>
              <w:rPr>
                <w:rFonts w:asciiTheme="majorBidi" w:hAnsiTheme="majorBidi" w:cstheme="majorBidi"/>
                <w:color w:val="002060"/>
                <w:sz w:val="24"/>
                <w:szCs w:val="24"/>
              </w:rPr>
            </w:pPr>
            <w:r w:rsidRPr="00290701">
              <w:rPr>
                <w:rFonts w:asciiTheme="majorBidi" w:hAnsiTheme="majorBidi" w:cstheme="majorBidi"/>
                <w:color w:val="002060"/>
                <w:sz w:val="24"/>
                <w:szCs w:val="24"/>
              </w:rPr>
              <w:t>Total</w:t>
            </w:r>
          </w:p>
        </w:tc>
      </w:tr>
      <w:tr w:rsidR="00DA4E2F" w:rsidRPr="00290701" w:rsidTr="00FB276F">
        <w:trPr>
          <w:jc w:val="center"/>
        </w:trPr>
        <w:tc>
          <w:tcPr>
            <w:tcW w:w="4304" w:type="dxa"/>
            <w:tcBorders>
              <w:top w:val="single" w:sz="4" w:space="0" w:color="auto"/>
              <w:left w:val="nil"/>
              <w:bottom w:val="nil"/>
              <w:right w:val="nil"/>
            </w:tcBorders>
            <w:hideMark/>
          </w:tcPr>
          <w:p w:rsidR="00DB1695" w:rsidRPr="00290701" w:rsidRDefault="00DB1695" w:rsidP="00BA1248">
            <w:pPr>
              <w:autoSpaceDE w:val="0"/>
              <w:autoSpaceDN w:val="0"/>
              <w:adjustRightInd w:val="0"/>
              <w:spacing w:after="0" w:line="240" w:lineRule="auto"/>
              <w:ind w:left="360"/>
              <w:rPr>
                <w:rFonts w:asciiTheme="majorBidi" w:hAnsiTheme="majorBidi" w:cstheme="majorBidi"/>
                <w:color w:val="002060"/>
                <w:sz w:val="24"/>
                <w:szCs w:val="24"/>
              </w:rPr>
            </w:pPr>
            <w:r w:rsidRPr="00290701">
              <w:rPr>
                <w:rFonts w:asciiTheme="majorBidi" w:hAnsiTheme="majorBidi" w:cstheme="majorBidi"/>
                <w:color w:val="002060"/>
                <w:sz w:val="24"/>
                <w:szCs w:val="24"/>
              </w:rPr>
              <w:t>SBA-350</w:t>
            </w:r>
            <w:r w:rsidR="0073299D" w:rsidRPr="00290701">
              <w:rPr>
                <w:rFonts w:asciiTheme="majorBidi" w:hAnsiTheme="majorBidi" w:cstheme="majorBidi"/>
                <w:color w:val="002060"/>
                <w:sz w:val="24"/>
                <w:szCs w:val="24"/>
              </w:rPr>
              <w:t>-30Al (Pretreated at 500 ºC)</w:t>
            </w:r>
          </w:p>
        </w:tc>
        <w:tc>
          <w:tcPr>
            <w:tcW w:w="1256" w:type="dxa"/>
            <w:tcBorders>
              <w:top w:val="single" w:sz="4" w:space="0" w:color="auto"/>
              <w:left w:val="nil"/>
              <w:bottom w:val="nil"/>
              <w:right w:val="nil"/>
            </w:tcBorders>
            <w:hideMark/>
          </w:tcPr>
          <w:p w:rsidR="00DB1695" w:rsidRPr="00290701" w:rsidRDefault="0073299D" w:rsidP="00BA1248">
            <w:pPr>
              <w:autoSpaceDE w:val="0"/>
              <w:autoSpaceDN w:val="0"/>
              <w:adjustRightInd w:val="0"/>
              <w:spacing w:after="0" w:line="240" w:lineRule="auto"/>
              <w:ind w:left="360"/>
              <w:jc w:val="center"/>
              <w:rPr>
                <w:rFonts w:asciiTheme="majorBidi" w:hAnsiTheme="majorBidi" w:cstheme="majorBidi"/>
                <w:color w:val="002060"/>
                <w:sz w:val="24"/>
                <w:szCs w:val="24"/>
              </w:rPr>
            </w:pPr>
            <w:r w:rsidRPr="00290701">
              <w:rPr>
                <w:rFonts w:asciiTheme="majorBidi" w:hAnsiTheme="majorBidi" w:cstheme="majorBidi"/>
                <w:color w:val="002060"/>
                <w:sz w:val="24"/>
                <w:szCs w:val="24"/>
              </w:rPr>
              <w:t>650</w:t>
            </w:r>
          </w:p>
        </w:tc>
        <w:tc>
          <w:tcPr>
            <w:tcW w:w="1559" w:type="dxa"/>
            <w:tcBorders>
              <w:top w:val="single" w:sz="4" w:space="0" w:color="auto"/>
              <w:left w:val="nil"/>
              <w:bottom w:val="nil"/>
              <w:right w:val="nil"/>
            </w:tcBorders>
            <w:hideMark/>
          </w:tcPr>
          <w:p w:rsidR="00DB1695" w:rsidRPr="00290701" w:rsidRDefault="0073299D" w:rsidP="00BA1248">
            <w:pPr>
              <w:autoSpaceDE w:val="0"/>
              <w:autoSpaceDN w:val="0"/>
              <w:adjustRightInd w:val="0"/>
              <w:spacing w:after="0" w:line="240" w:lineRule="auto"/>
              <w:ind w:left="360"/>
              <w:jc w:val="center"/>
              <w:rPr>
                <w:rFonts w:asciiTheme="majorBidi" w:hAnsiTheme="majorBidi" w:cstheme="majorBidi"/>
                <w:color w:val="002060"/>
                <w:sz w:val="24"/>
                <w:szCs w:val="24"/>
              </w:rPr>
            </w:pPr>
            <w:r w:rsidRPr="00290701">
              <w:rPr>
                <w:rFonts w:asciiTheme="majorBidi" w:hAnsiTheme="majorBidi" w:cstheme="majorBidi"/>
                <w:color w:val="002060"/>
                <w:sz w:val="24"/>
                <w:szCs w:val="24"/>
              </w:rPr>
              <w:t>819</w:t>
            </w:r>
          </w:p>
        </w:tc>
        <w:tc>
          <w:tcPr>
            <w:tcW w:w="1203" w:type="dxa"/>
            <w:tcBorders>
              <w:top w:val="single" w:sz="4" w:space="0" w:color="auto"/>
              <w:left w:val="nil"/>
              <w:bottom w:val="nil"/>
              <w:right w:val="nil"/>
            </w:tcBorders>
            <w:hideMark/>
          </w:tcPr>
          <w:p w:rsidR="00DB1695" w:rsidRPr="00290701" w:rsidRDefault="0073299D" w:rsidP="00BA1248">
            <w:pPr>
              <w:autoSpaceDE w:val="0"/>
              <w:autoSpaceDN w:val="0"/>
              <w:adjustRightInd w:val="0"/>
              <w:spacing w:after="0" w:line="240" w:lineRule="auto"/>
              <w:ind w:left="360"/>
              <w:jc w:val="center"/>
              <w:rPr>
                <w:rFonts w:asciiTheme="majorBidi" w:hAnsiTheme="majorBidi" w:cstheme="majorBidi"/>
                <w:color w:val="002060"/>
                <w:sz w:val="24"/>
                <w:szCs w:val="24"/>
              </w:rPr>
            </w:pPr>
            <w:r w:rsidRPr="00290701">
              <w:rPr>
                <w:rFonts w:asciiTheme="majorBidi" w:hAnsiTheme="majorBidi" w:cstheme="majorBidi"/>
                <w:color w:val="002060"/>
                <w:sz w:val="24"/>
                <w:szCs w:val="24"/>
              </w:rPr>
              <w:t>1469</w:t>
            </w:r>
          </w:p>
        </w:tc>
      </w:tr>
      <w:tr w:rsidR="00DA4E2F" w:rsidRPr="00290701" w:rsidTr="00FB276F">
        <w:trPr>
          <w:jc w:val="center"/>
        </w:trPr>
        <w:tc>
          <w:tcPr>
            <w:tcW w:w="4304" w:type="dxa"/>
            <w:tcBorders>
              <w:top w:val="nil"/>
              <w:left w:val="nil"/>
              <w:bottom w:val="single" w:sz="4" w:space="0" w:color="auto"/>
              <w:right w:val="nil"/>
            </w:tcBorders>
            <w:hideMark/>
          </w:tcPr>
          <w:p w:rsidR="00DB1695" w:rsidRPr="00290701" w:rsidRDefault="0073299D" w:rsidP="00BA1248">
            <w:pPr>
              <w:autoSpaceDE w:val="0"/>
              <w:autoSpaceDN w:val="0"/>
              <w:adjustRightInd w:val="0"/>
              <w:spacing w:after="0" w:line="240" w:lineRule="auto"/>
              <w:ind w:left="360"/>
              <w:rPr>
                <w:rFonts w:asciiTheme="majorBidi" w:hAnsiTheme="majorBidi" w:cstheme="majorBidi"/>
                <w:color w:val="002060"/>
                <w:sz w:val="24"/>
                <w:szCs w:val="24"/>
              </w:rPr>
            </w:pPr>
            <w:r w:rsidRPr="00290701">
              <w:rPr>
                <w:rFonts w:asciiTheme="majorBidi" w:hAnsiTheme="majorBidi" w:cstheme="majorBidi"/>
                <w:color w:val="002060"/>
                <w:sz w:val="24"/>
                <w:szCs w:val="24"/>
              </w:rPr>
              <w:t>SBA-350-30Al (Pretreated at 300 ºC)</w:t>
            </w:r>
          </w:p>
        </w:tc>
        <w:tc>
          <w:tcPr>
            <w:tcW w:w="1256" w:type="dxa"/>
            <w:tcBorders>
              <w:top w:val="nil"/>
              <w:left w:val="nil"/>
              <w:bottom w:val="single" w:sz="4" w:space="0" w:color="auto"/>
              <w:right w:val="nil"/>
            </w:tcBorders>
            <w:hideMark/>
          </w:tcPr>
          <w:p w:rsidR="00DB1695" w:rsidRPr="00290701" w:rsidRDefault="0073299D" w:rsidP="00BA1248">
            <w:pPr>
              <w:autoSpaceDE w:val="0"/>
              <w:autoSpaceDN w:val="0"/>
              <w:adjustRightInd w:val="0"/>
              <w:spacing w:after="0" w:line="240" w:lineRule="auto"/>
              <w:ind w:left="360"/>
              <w:jc w:val="center"/>
              <w:rPr>
                <w:rFonts w:asciiTheme="majorBidi" w:hAnsiTheme="majorBidi" w:cstheme="majorBidi"/>
                <w:color w:val="002060"/>
                <w:sz w:val="24"/>
                <w:szCs w:val="24"/>
              </w:rPr>
            </w:pPr>
            <w:r w:rsidRPr="00290701">
              <w:rPr>
                <w:rFonts w:asciiTheme="majorBidi" w:hAnsiTheme="majorBidi" w:cstheme="majorBidi"/>
                <w:color w:val="002060"/>
                <w:sz w:val="24"/>
                <w:szCs w:val="24"/>
              </w:rPr>
              <w:t>662</w:t>
            </w:r>
          </w:p>
        </w:tc>
        <w:tc>
          <w:tcPr>
            <w:tcW w:w="1559" w:type="dxa"/>
            <w:tcBorders>
              <w:top w:val="nil"/>
              <w:left w:val="nil"/>
              <w:bottom w:val="single" w:sz="4" w:space="0" w:color="auto"/>
              <w:right w:val="nil"/>
            </w:tcBorders>
            <w:hideMark/>
          </w:tcPr>
          <w:p w:rsidR="00DB1695" w:rsidRPr="00290701" w:rsidRDefault="0073299D" w:rsidP="00BA1248">
            <w:pPr>
              <w:autoSpaceDE w:val="0"/>
              <w:autoSpaceDN w:val="0"/>
              <w:adjustRightInd w:val="0"/>
              <w:spacing w:after="0" w:line="240" w:lineRule="auto"/>
              <w:ind w:left="360"/>
              <w:jc w:val="center"/>
              <w:rPr>
                <w:rFonts w:asciiTheme="majorBidi" w:hAnsiTheme="majorBidi" w:cstheme="majorBidi"/>
                <w:color w:val="002060"/>
                <w:sz w:val="24"/>
                <w:szCs w:val="24"/>
              </w:rPr>
            </w:pPr>
            <w:r w:rsidRPr="00290701">
              <w:rPr>
                <w:rFonts w:asciiTheme="majorBidi" w:hAnsiTheme="majorBidi" w:cstheme="majorBidi"/>
                <w:color w:val="002060"/>
                <w:sz w:val="24"/>
                <w:szCs w:val="24"/>
              </w:rPr>
              <w:t>840</w:t>
            </w:r>
          </w:p>
        </w:tc>
        <w:tc>
          <w:tcPr>
            <w:tcW w:w="1203" w:type="dxa"/>
            <w:tcBorders>
              <w:top w:val="nil"/>
              <w:left w:val="nil"/>
              <w:bottom w:val="single" w:sz="4" w:space="0" w:color="auto"/>
              <w:right w:val="nil"/>
            </w:tcBorders>
            <w:hideMark/>
          </w:tcPr>
          <w:p w:rsidR="00DB1695" w:rsidRPr="00290701" w:rsidRDefault="0073299D" w:rsidP="00BA1248">
            <w:pPr>
              <w:autoSpaceDE w:val="0"/>
              <w:autoSpaceDN w:val="0"/>
              <w:adjustRightInd w:val="0"/>
              <w:spacing w:after="0" w:line="240" w:lineRule="auto"/>
              <w:ind w:left="360"/>
              <w:jc w:val="center"/>
              <w:rPr>
                <w:rFonts w:asciiTheme="majorBidi" w:hAnsiTheme="majorBidi" w:cstheme="majorBidi"/>
                <w:color w:val="002060"/>
                <w:sz w:val="24"/>
                <w:szCs w:val="24"/>
              </w:rPr>
            </w:pPr>
            <w:r w:rsidRPr="00290701">
              <w:rPr>
                <w:rFonts w:asciiTheme="majorBidi" w:hAnsiTheme="majorBidi" w:cstheme="majorBidi"/>
                <w:color w:val="002060"/>
                <w:sz w:val="24"/>
                <w:szCs w:val="24"/>
              </w:rPr>
              <w:t>1502</w:t>
            </w:r>
          </w:p>
        </w:tc>
      </w:tr>
    </w:tbl>
    <w:p w:rsidR="001E0BF1" w:rsidRPr="00290701" w:rsidRDefault="001E0BF1" w:rsidP="00BA1248">
      <w:pPr>
        <w:pStyle w:val="ListParagraph"/>
        <w:spacing w:after="0" w:line="240" w:lineRule="atLeast"/>
        <w:ind w:left="360"/>
        <w:jc w:val="both"/>
        <w:rPr>
          <w:rFonts w:asciiTheme="majorBidi" w:hAnsiTheme="majorBidi" w:cstheme="majorBidi"/>
          <w:color w:val="002060"/>
          <w:sz w:val="24"/>
          <w:szCs w:val="24"/>
        </w:rPr>
      </w:pPr>
    </w:p>
    <w:p w:rsidR="00EF3C40" w:rsidRPr="00290701" w:rsidRDefault="001E0BF1" w:rsidP="00BA1248">
      <w:pPr>
        <w:pStyle w:val="ListParagraph"/>
        <w:numPr>
          <w:ilvl w:val="0"/>
          <w:numId w:val="3"/>
        </w:numPr>
        <w:spacing w:after="0" w:line="240" w:lineRule="atLeast"/>
        <w:ind w:left="360"/>
        <w:jc w:val="both"/>
        <w:rPr>
          <w:rFonts w:asciiTheme="majorBidi" w:hAnsiTheme="majorBidi" w:cstheme="majorBidi"/>
          <w:color w:val="002060"/>
          <w:sz w:val="24"/>
          <w:szCs w:val="24"/>
        </w:rPr>
      </w:pPr>
      <w:r w:rsidRPr="00290701">
        <w:rPr>
          <w:rFonts w:asciiTheme="majorBidi" w:hAnsiTheme="majorBidi" w:cstheme="majorBidi"/>
          <w:color w:val="002060"/>
          <w:sz w:val="24"/>
          <w:szCs w:val="24"/>
        </w:rPr>
        <w:t>Besides, p</w:t>
      </w:r>
      <w:r w:rsidR="00EF3C40" w:rsidRPr="00290701">
        <w:rPr>
          <w:rFonts w:asciiTheme="majorBidi" w:hAnsiTheme="majorBidi" w:cstheme="majorBidi"/>
          <w:color w:val="002060"/>
          <w:sz w:val="24"/>
          <w:szCs w:val="24"/>
        </w:rPr>
        <w:t xml:space="preserve">retreatment </w:t>
      </w:r>
      <w:r w:rsidR="007464A5" w:rsidRPr="00290701">
        <w:rPr>
          <w:rFonts w:asciiTheme="majorBidi" w:hAnsiTheme="majorBidi" w:cstheme="majorBidi"/>
          <w:color w:val="002060"/>
          <w:sz w:val="24"/>
          <w:szCs w:val="24"/>
        </w:rPr>
        <w:t>at a temperature higher than</w:t>
      </w:r>
      <w:r w:rsidR="00EF3C40" w:rsidRPr="00290701">
        <w:rPr>
          <w:rFonts w:asciiTheme="majorBidi" w:hAnsiTheme="majorBidi" w:cstheme="majorBidi"/>
          <w:color w:val="002060"/>
          <w:sz w:val="24"/>
          <w:szCs w:val="24"/>
        </w:rPr>
        <w:t xml:space="preserve"> calcination temperature has also been reported in some</w:t>
      </w:r>
      <w:r w:rsidR="0073299D" w:rsidRPr="00290701">
        <w:rPr>
          <w:rFonts w:asciiTheme="majorBidi" w:hAnsiTheme="majorBidi" w:cstheme="majorBidi"/>
          <w:color w:val="002060"/>
          <w:sz w:val="24"/>
          <w:szCs w:val="24"/>
        </w:rPr>
        <w:t xml:space="preserve"> other</w:t>
      </w:r>
      <w:r w:rsidR="00EF3C40" w:rsidRPr="00290701">
        <w:rPr>
          <w:rFonts w:asciiTheme="majorBidi" w:hAnsiTheme="majorBidi" w:cstheme="majorBidi"/>
          <w:color w:val="002060"/>
          <w:sz w:val="24"/>
          <w:szCs w:val="24"/>
        </w:rPr>
        <w:t xml:space="preserve"> articles, such as:</w:t>
      </w:r>
    </w:p>
    <w:p w:rsidR="00466EB2" w:rsidRPr="00290701" w:rsidRDefault="00EF3C40" w:rsidP="00BA1248">
      <w:pPr>
        <w:pStyle w:val="ListParagraph"/>
        <w:numPr>
          <w:ilvl w:val="0"/>
          <w:numId w:val="4"/>
        </w:numPr>
        <w:spacing w:after="0" w:line="240" w:lineRule="atLeast"/>
        <w:ind w:left="360"/>
        <w:jc w:val="both"/>
        <w:rPr>
          <w:rFonts w:asciiTheme="majorBidi" w:hAnsiTheme="majorBidi" w:cstheme="majorBidi"/>
          <w:color w:val="002060"/>
          <w:sz w:val="24"/>
          <w:szCs w:val="24"/>
        </w:rPr>
      </w:pPr>
      <w:r w:rsidRPr="00290701">
        <w:rPr>
          <w:rFonts w:asciiTheme="majorBidi" w:hAnsiTheme="majorBidi" w:cstheme="majorBidi"/>
          <w:color w:val="002060"/>
          <w:sz w:val="24"/>
          <w:szCs w:val="24"/>
        </w:rPr>
        <w:t>X.</w:t>
      </w:r>
      <w:r w:rsidR="002D4AC9" w:rsidRPr="00290701">
        <w:rPr>
          <w:rFonts w:asciiTheme="majorBidi" w:hAnsiTheme="majorBidi" w:cstheme="majorBidi"/>
          <w:color w:val="002060"/>
          <w:sz w:val="24"/>
          <w:szCs w:val="24"/>
        </w:rPr>
        <w:t xml:space="preserve"> Zheng,</w:t>
      </w:r>
      <w:r w:rsidRPr="00290701">
        <w:rPr>
          <w:rFonts w:asciiTheme="majorBidi" w:hAnsiTheme="majorBidi" w:cstheme="majorBidi"/>
          <w:color w:val="002060"/>
          <w:sz w:val="24"/>
          <w:szCs w:val="24"/>
        </w:rPr>
        <w:t xml:space="preserve"> B. </w:t>
      </w:r>
      <w:r w:rsidR="002D4AC9" w:rsidRPr="00290701">
        <w:rPr>
          <w:rFonts w:asciiTheme="majorBidi" w:hAnsiTheme="majorBidi" w:cstheme="majorBidi"/>
          <w:color w:val="002060"/>
          <w:sz w:val="24"/>
          <w:szCs w:val="24"/>
        </w:rPr>
        <w:t>Dong,</w:t>
      </w:r>
      <w:r w:rsidRPr="00290701">
        <w:rPr>
          <w:rFonts w:asciiTheme="majorBidi" w:hAnsiTheme="majorBidi" w:cstheme="majorBidi"/>
          <w:color w:val="002060"/>
          <w:sz w:val="24"/>
          <w:szCs w:val="24"/>
        </w:rPr>
        <w:t xml:space="preserve"> Ch.</w:t>
      </w:r>
      <w:r w:rsidR="002D4AC9" w:rsidRPr="00290701">
        <w:rPr>
          <w:rFonts w:asciiTheme="majorBidi" w:hAnsiTheme="majorBidi" w:cstheme="majorBidi"/>
          <w:color w:val="002060"/>
          <w:sz w:val="24"/>
          <w:szCs w:val="24"/>
        </w:rPr>
        <w:t xml:space="preserve"> Yuan,</w:t>
      </w:r>
      <w:r w:rsidRPr="00290701">
        <w:rPr>
          <w:rFonts w:asciiTheme="majorBidi" w:hAnsiTheme="majorBidi" w:cstheme="majorBidi"/>
          <w:color w:val="002060"/>
          <w:sz w:val="24"/>
          <w:szCs w:val="24"/>
        </w:rPr>
        <w:t xml:space="preserve"> K.</w:t>
      </w:r>
      <w:r w:rsidR="002D4AC9" w:rsidRPr="00290701">
        <w:rPr>
          <w:rFonts w:asciiTheme="majorBidi" w:hAnsiTheme="majorBidi" w:cstheme="majorBidi"/>
          <w:color w:val="002060"/>
          <w:sz w:val="24"/>
          <w:szCs w:val="24"/>
        </w:rPr>
        <w:t xml:space="preserve"> Zhang,</w:t>
      </w:r>
      <w:r w:rsidRPr="00290701">
        <w:rPr>
          <w:rFonts w:asciiTheme="majorBidi" w:hAnsiTheme="majorBidi" w:cstheme="majorBidi"/>
          <w:color w:val="002060"/>
          <w:sz w:val="24"/>
          <w:szCs w:val="24"/>
        </w:rPr>
        <w:t xml:space="preserve"> X. Wang, </w:t>
      </w:r>
      <w:r w:rsidRPr="00290701">
        <w:rPr>
          <w:rFonts w:asciiTheme="majorBidi" w:hAnsiTheme="majorBidi" w:cstheme="majorBidi"/>
          <w:i/>
          <w:iCs/>
          <w:color w:val="002060"/>
          <w:sz w:val="24"/>
          <w:szCs w:val="24"/>
        </w:rPr>
        <w:t>J Porous Mater</w:t>
      </w:r>
      <w:r w:rsidRPr="00290701">
        <w:rPr>
          <w:rFonts w:asciiTheme="majorBidi" w:hAnsiTheme="majorBidi" w:cstheme="majorBidi"/>
          <w:color w:val="002060"/>
          <w:sz w:val="24"/>
          <w:szCs w:val="24"/>
        </w:rPr>
        <w:t xml:space="preserve"> </w:t>
      </w:r>
      <w:r w:rsidRPr="00290701">
        <w:rPr>
          <w:rFonts w:asciiTheme="majorBidi" w:hAnsiTheme="majorBidi" w:cstheme="majorBidi"/>
          <w:b/>
          <w:bCs/>
          <w:color w:val="002060"/>
          <w:sz w:val="24"/>
          <w:szCs w:val="24"/>
        </w:rPr>
        <w:t>20</w:t>
      </w:r>
      <w:r w:rsidRPr="00290701">
        <w:rPr>
          <w:rFonts w:asciiTheme="majorBidi" w:hAnsiTheme="majorBidi" w:cstheme="majorBidi"/>
          <w:color w:val="002060"/>
          <w:sz w:val="24"/>
          <w:szCs w:val="24"/>
        </w:rPr>
        <w:t xml:space="preserve"> (2013) 539 (DOI 10.1007/s10934-012-9626-6) "Direct synthesis, characterization and catalytic performance of Al-SBA-15 mesoporous catalysts with varying Si/Al molar ratios": </w:t>
      </w:r>
      <w:r w:rsidR="002D4AC9" w:rsidRPr="00290701">
        <w:rPr>
          <w:rFonts w:asciiTheme="majorBidi" w:hAnsiTheme="majorBidi" w:cstheme="majorBidi"/>
          <w:color w:val="002060"/>
          <w:sz w:val="24"/>
          <w:szCs w:val="24"/>
        </w:rPr>
        <w:t>C</w:t>
      </w:r>
      <w:r w:rsidRPr="00290701">
        <w:rPr>
          <w:rFonts w:asciiTheme="majorBidi" w:hAnsiTheme="majorBidi" w:cstheme="majorBidi"/>
          <w:color w:val="002060"/>
          <w:sz w:val="24"/>
          <w:szCs w:val="24"/>
        </w:rPr>
        <w:t xml:space="preserve">alcination at </w:t>
      </w:r>
      <w:r w:rsidR="002D4AC9" w:rsidRPr="00290701">
        <w:rPr>
          <w:rFonts w:asciiTheme="majorBidi" w:hAnsiTheme="majorBidi" w:cstheme="majorBidi"/>
          <w:color w:val="002060"/>
          <w:sz w:val="24"/>
          <w:szCs w:val="24"/>
        </w:rPr>
        <w:t>550 ºC and NH</w:t>
      </w:r>
      <w:r w:rsidR="002D4AC9" w:rsidRPr="00290701">
        <w:rPr>
          <w:rFonts w:asciiTheme="majorBidi" w:hAnsiTheme="majorBidi" w:cstheme="majorBidi"/>
          <w:color w:val="002060"/>
          <w:sz w:val="24"/>
          <w:szCs w:val="24"/>
          <w:vertAlign w:val="subscript"/>
        </w:rPr>
        <w:t>3</w:t>
      </w:r>
      <w:r w:rsidR="002D4AC9" w:rsidRPr="00290701">
        <w:rPr>
          <w:rFonts w:asciiTheme="majorBidi" w:hAnsiTheme="majorBidi" w:cstheme="majorBidi"/>
          <w:color w:val="002060"/>
          <w:sz w:val="24"/>
          <w:szCs w:val="24"/>
        </w:rPr>
        <w:t>-TPD pretreatment at 600 ºC.</w:t>
      </w:r>
    </w:p>
    <w:p w:rsidR="002D4AC9" w:rsidRPr="00290701" w:rsidRDefault="00E2235E" w:rsidP="00BA1248">
      <w:pPr>
        <w:pStyle w:val="ListParagraph"/>
        <w:numPr>
          <w:ilvl w:val="0"/>
          <w:numId w:val="4"/>
        </w:numPr>
        <w:spacing w:after="0" w:line="240" w:lineRule="atLeast"/>
        <w:ind w:left="360"/>
        <w:jc w:val="both"/>
        <w:rPr>
          <w:rFonts w:asciiTheme="majorBidi" w:hAnsiTheme="majorBidi" w:cstheme="majorBidi"/>
          <w:color w:val="002060"/>
          <w:sz w:val="24"/>
          <w:szCs w:val="24"/>
        </w:rPr>
      </w:pPr>
      <w:hyperlink r:id="rId8" w:anchor="auth-1" w:history="1">
        <w:proofErr w:type="spellStart"/>
        <w:r w:rsidR="00466EB2" w:rsidRPr="00290701">
          <w:rPr>
            <w:rFonts w:asciiTheme="majorBidi" w:hAnsiTheme="majorBidi" w:cstheme="majorBidi"/>
            <w:color w:val="002060"/>
            <w:sz w:val="24"/>
            <w:szCs w:val="24"/>
          </w:rPr>
          <w:t>Zh</w:t>
        </w:r>
        <w:proofErr w:type="spellEnd"/>
        <w:r w:rsidR="00466EB2" w:rsidRPr="00290701">
          <w:rPr>
            <w:rFonts w:asciiTheme="majorBidi" w:hAnsiTheme="majorBidi" w:cstheme="majorBidi"/>
            <w:color w:val="002060"/>
            <w:sz w:val="24"/>
            <w:szCs w:val="24"/>
          </w:rPr>
          <w:t>. G. Wang</w:t>
        </w:r>
      </w:hyperlink>
      <w:r w:rsidR="00466EB2" w:rsidRPr="00290701">
        <w:rPr>
          <w:rFonts w:asciiTheme="majorBidi" w:hAnsiTheme="majorBidi" w:cstheme="majorBidi"/>
          <w:color w:val="002060"/>
          <w:sz w:val="24"/>
          <w:szCs w:val="24"/>
        </w:rPr>
        <w:t xml:space="preserve">, </w:t>
      </w:r>
      <w:hyperlink r:id="rId9" w:anchor="auth-2" w:history="1">
        <w:r w:rsidR="00466EB2" w:rsidRPr="00290701">
          <w:rPr>
            <w:rFonts w:asciiTheme="majorBidi" w:hAnsiTheme="majorBidi" w:cstheme="majorBidi"/>
            <w:color w:val="002060"/>
            <w:sz w:val="24"/>
            <w:szCs w:val="24"/>
          </w:rPr>
          <w:t>J. N. Pei</w:t>
        </w:r>
      </w:hyperlink>
      <w:r w:rsidR="00466EB2" w:rsidRPr="00290701">
        <w:rPr>
          <w:rFonts w:asciiTheme="majorBidi" w:hAnsiTheme="majorBidi" w:cstheme="majorBidi"/>
          <w:color w:val="002060"/>
          <w:sz w:val="24"/>
          <w:szCs w:val="24"/>
        </w:rPr>
        <w:t xml:space="preserve">, </w:t>
      </w:r>
      <w:hyperlink r:id="rId10" w:anchor="auth-3" w:history="1">
        <w:r w:rsidR="00466EB2" w:rsidRPr="00290701">
          <w:rPr>
            <w:rFonts w:asciiTheme="majorBidi" w:hAnsiTheme="majorBidi" w:cstheme="majorBidi"/>
            <w:color w:val="002060"/>
            <w:sz w:val="24"/>
            <w:szCs w:val="24"/>
          </w:rPr>
          <w:t>Sh. L. Chen</w:t>
        </w:r>
      </w:hyperlink>
      <w:r w:rsidR="00466EB2" w:rsidRPr="00290701">
        <w:rPr>
          <w:rFonts w:asciiTheme="majorBidi" w:hAnsiTheme="majorBidi" w:cstheme="majorBidi"/>
          <w:color w:val="002060"/>
          <w:sz w:val="24"/>
          <w:szCs w:val="24"/>
        </w:rPr>
        <w:t xml:space="preserve">, </w:t>
      </w:r>
      <w:hyperlink r:id="rId11" w:anchor="auth-4" w:history="1">
        <w:proofErr w:type="spellStart"/>
        <w:r w:rsidR="00466EB2" w:rsidRPr="00290701">
          <w:rPr>
            <w:rFonts w:asciiTheme="majorBidi" w:hAnsiTheme="majorBidi" w:cstheme="majorBidi"/>
            <w:color w:val="002060"/>
            <w:sz w:val="24"/>
            <w:szCs w:val="24"/>
          </w:rPr>
          <w:t>Zh</w:t>
        </w:r>
        <w:proofErr w:type="spellEnd"/>
        <w:r w:rsidR="00466EB2" w:rsidRPr="00290701">
          <w:rPr>
            <w:rFonts w:asciiTheme="majorBidi" w:hAnsiTheme="majorBidi" w:cstheme="majorBidi"/>
            <w:color w:val="002060"/>
            <w:sz w:val="24"/>
            <w:szCs w:val="24"/>
          </w:rPr>
          <w:t>. Zhou</w:t>
        </w:r>
      </w:hyperlink>
      <w:r w:rsidR="00466EB2" w:rsidRPr="00290701">
        <w:rPr>
          <w:rFonts w:asciiTheme="majorBidi" w:hAnsiTheme="majorBidi" w:cstheme="majorBidi"/>
          <w:color w:val="002060"/>
          <w:sz w:val="24"/>
          <w:szCs w:val="24"/>
        </w:rPr>
        <w:t xml:space="preserve">, </w:t>
      </w:r>
      <w:hyperlink r:id="rId12" w:anchor="auth-5" w:history="1">
        <w:r w:rsidR="00466EB2" w:rsidRPr="00290701">
          <w:rPr>
            <w:rFonts w:asciiTheme="majorBidi" w:hAnsiTheme="majorBidi" w:cstheme="majorBidi"/>
            <w:color w:val="002060"/>
            <w:sz w:val="24"/>
            <w:szCs w:val="24"/>
          </w:rPr>
          <w:t>G. M. Yuan</w:t>
        </w:r>
      </w:hyperlink>
      <w:r w:rsidR="00466EB2" w:rsidRPr="00290701">
        <w:rPr>
          <w:rFonts w:asciiTheme="majorBidi" w:hAnsiTheme="majorBidi" w:cstheme="majorBidi"/>
          <w:color w:val="002060"/>
          <w:sz w:val="24"/>
          <w:szCs w:val="24"/>
        </w:rPr>
        <w:t xml:space="preserve">, </w:t>
      </w:r>
      <w:hyperlink r:id="rId13" w:anchor="auth-6" w:history="1">
        <w:proofErr w:type="spellStart"/>
        <w:r w:rsidR="00466EB2" w:rsidRPr="00290701">
          <w:rPr>
            <w:rFonts w:asciiTheme="majorBidi" w:hAnsiTheme="majorBidi" w:cstheme="majorBidi"/>
            <w:color w:val="002060"/>
            <w:sz w:val="24"/>
            <w:szCs w:val="24"/>
          </w:rPr>
          <w:t>Zh</w:t>
        </w:r>
        <w:proofErr w:type="spellEnd"/>
        <w:r w:rsidR="00466EB2" w:rsidRPr="00290701">
          <w:rPr>
            <w:rFonts w:asciiTheme="majorBidi" w:hAnsiTheme="majorBidi" w:cstheme="majorBidi"/>
            <w:color w:val="002060"/>
            <w:sz w:val="24"/>
            <w:szCs w:val="24"/>
          </w:rPr>
          <w:t>. Q. Wang</w:t>
        </w:r>
      </w:hyperlink>
      <w:r w:rsidR="00466EB2" w:rsidRPr="00290701">
        <w:rPr>
          <w:rFonts w:asciiTheme="majorBidi" w:hAnsiTheme="majorBidi" w:cstheme="majorBidi"/>
          <w:color w:val="002060"/>
          <w:sz w:val="24"/>
          <w:szCs w:val="24"/>
        </w:rPr>
        <w:t xml:space="preserve">, </w:t>
      </w:r>
      <w:hyperlink r:id="rId14" w:anchor="auth-7" w:history="1">
        <w:r w:rsidR="00466EB2" w:rsidRPr="00290701">
          <w:rPr>
            <w:rFonts w:asciiTheme="majorBidi" w:hAnsiTheme="majorBidi" w:cstheme="majorBidi"/>
            <w:color w:val="002060"/>
            <w:sz w:val="24"/>
            <w:szCs w:val="24"/>
          </w:rPr>
          <w:t>G. Q. Ren</w:t>
        </w:r>
      </w:hyperlink>
      <w:r w:rsidR="00466EB2" w:rsidRPr="00290701">
        <w:rPr>
          <w:rFonts w:asciiTheme="majorBidi" w:hAnsiTheme="majorBidi" w:cstheme="majorBidi"/>
          <w:color w:val="002060"/>
          <w:sz w:val="24"/>
          <w:szCs w:val="24"/>
        </w:rPr>
        <w:t xml:space="preserve">, </w:t>
      </w:r>
      <w:hyperlink r:id="rId15" w:anchor="auth-8" w:history="1">
        <w:r w:rsidR="00466EB2" w:rsidRPr="00290701">
          <w:rPr>
            <w:rFonts w:asciiTheme="majorBidi" w:hAnsiTheme="majorBidi" w:cstheme="majorBidi"/>
            <w:color w:val="002060"/>
            <w:sz w:val="24"/>
            <w:szCs w:val="24"/>
          </w:rPr>
          <w:t>H. J. Jiang</w:t>
        </w:r>
      </w:hyperlink>
      <w:r w:rsidR="00466EB2" w:rsidRPr="00290701">
        <w:rPr>
          <w:rFonts w:asciiTheme="majorBidi" w:hAnsiTheme="majorBidi" w:cstheme="majorBidi"/>
          <w:color w:val="002060"/>
          <w:sz w:val="24"/>
          <w:szCs w:val="24"/>
        </w:rPr>
        <w:t xml:space="preserve">, </w:t>
      </w:r>
      <w:hyperlink r:id="rId16" w:history="1">
        <w:r w:rsidR="00466EB2" w:rsidRPr="00290701">
          <w:rPr>
            <w:rFonts w:asciiTheme="majorBidi" w:hAnsiTheme="majorBidi" w:cstheme="majorBidi"/>
            <w:i/>
            <w:iCs/>
            <w:color w:val="002060"/>
            <w:sz w:val="24"/>
            <w:szCs w:val="24"/>
          </w:rPr>
          <w:t>Petroleum Science</w:t>
        </w:r>
      </w:hyperlink>
      <w:r w:rsidR="00466EB2" w:rsidRPr="00290701">
        <w:rPr>
          <w:rFonts w:asciiTheme="majorBidi" w:hAnsiTheme="majorBidi" w:cstheme="majorBidi"/>
          <w:color w:val="002060"/>
          <w:sz w:val="24"/>
          <w:szCs w:val="24"/>
        </w:rPr>
        <w:t xml:space="preserve"> </w:t>
      </w:r>
      <w:r w:rsidR="00466EB2" w:rsidRPr="00290701">
        <w:rPr>
          <w:rFonts w:asciiTheme="majorBidi" w:hAnsiTheme="majorBidi" w:cstheme="majorBidi"/>
          <w:b/>
          <w:bCs/>
          <w:color w:val="002060"/>
          <w:sz w:val="24"/>
          <w:szCs w:val="24"/>
        </w:rPr>
        <w:t>14</w:t>
      </w:r>
      <w:r w:rsidR="00466EB2" w:rsidRPr="00290701">
        <w:rPr>
          <w:rFonts w:asciiTheme="majorBidi" w:hAnsiTheme="majorBidi" w:cstheme="majorBidi"/>
          <w:color w:val="002060"/>
          <w:sz w:val="24"/>
          <w:szCs w:val="24"/>
        </w:rPr>
        <w:t>,  (2017) 424 (</w:t>
      </w:r>
      <w:hyperlink r:id="rId17" w:history="1">
        <w:r w:rsidR="007F4943" w:rsidRPr="00290701">
          <w:rPr>
            <w:rFonts w:asciiTheme="majorBidi" w:hAnsiTheme="majorBidi" w:cstheme="majorBidi"/>
            <w:color w:val="002060"/>
            <w:sz w:val="24"/>
            <w:szCs w:val="24"/>
          </w:rPr>
          <w:t xml:space="preserve">DOI </w:t>
        </w:r>
        <w:r w:rsidR="00466EB2" w:rsidRPr="00290701">
          <w:rPr>
            <w:rFonts w:asciiTheme="majorBidi" w:hAnsiTheme="majorBidi" w:cstheme="majorBidi"/>
            <w:color w:val="002060"/>
            <w:sz w:val="24"/>
            <w:szCs w:val="24"/>
          </w:rPr>
          <w:t>10.1007/s12182-017-0150-9</w:t>
        </w:r>
      </w:hyperlink>
      <w:r w:rsidR="00466EB2" w:rsidRPr="00290701">
        <w:rPr>
          <w:rFonts w:asciiTheme="majorBidi" w:hAnsiTheme="majorBidi" w:cstheme="majorBidi"/>
          <w:color w:val="002060"/>
          <w:sz w:val="24"/>
          <w:szCs w:val="24"/>
        </w:rPr>
        <w:t>)</w:t>
      </w:r>
      <w:r w:rsidR="007F4943" w:rsidRPr="00290701">
        <w:rPr>
          <w:rFonts w:asciiTheme="majorBidi" w:hAnsiTheme="majorBidi" w:cstheme="majorBidi"/>
          <w:color w:val="002060"/>
          <w:sz w:val="24"/>
          <w:szCs w:val="24"/>
        </w:rPr>
        <w:t xml:space="preserve"> "The surface properties of </w:t>
      </w:r>
      <w:proofErr w:type="spellStart"/>
      <w:r w:rsidR="007F4943" w:rsidRPr="00290701">
        <w:rPr>
          <w:rFonts w:asciiTheme="majorBidi" w:hAnsiTheme="majorBidi" w:cstheme="majorBidi"/>
          <w:color w:val="002060"/>
          <w:sz w:val="24"/>
          <w:szCs w:val="24"/>
        </w:rPr>
        <w:t>aluminated</w:t>
      </w:r>
      <w:proofErr w:type="spellEnd"/>
      <w:r w:rsidR="007F4943" w:rsidRPr="00290701">
        <w:rPr>
          <w:rFonts w:asciiTheme="majorBidi" w:hAnsiTheme="majorBidi" w:cstheme="majorBidi"/>
          <w:color w:val="002060"/>
          <w:sz w:val="24"/>
          <w:szCs w:val="24"/>
        </w:rPr>
        <w:t xml:space="preserve"> </w:t>
      </w:r>
      <w:proofErr w:type="spellStart"/>
      <w:r w:rsidR="007F4943" w:rsidRPr="00290701">
        <w:rPr>
          <w:rFonts w:asciiTheme="majorBidi" w:hAnsiTheme="majorBidi" w:cstheme="majorBidi"/>
          <w:color w:val="002060"/>
          <w:sz w:val="24"/>
          <w:szCs w:val="24"/>
        </w:rPr>
        <w:t>meso–macroporous</w:t>
      </w:r>
      <w:proofErr w:type="spellEnd"/>
      <w:r w:rsidR="007F4943" w:rsidRPr="00290701">
        <w:rPr>
          <w:rFonts w:asciiTheme="majorBidi" w:hAnsiTheme="majorBidi" w:cstheme="majorBidi"/>
          <w:color w:val="002060"/>
          <w:sz w:val="24"/>
          <w:szCs w:val="24"/>
        </w:rPr>
        <w:t xml:space="preserve"> silica and its catalytic performance as hydrodesulfurization catalyst support": </w:t>
      </w:r>
      <w:r w:rsidR="00466EB2" w:rsidRPr="00290701">
        <w:rPr>
          <w:rFonts w:asciiTheme="majorBidi" w:hAnsiTheme="majorBidi" w:cstheme="majorBidi"/>
          <w:color w:val="002060"/>
          <w:sz w:val="24"/>
          <w:szCs w:val="24"/>
        </w:rPr>
        <w:t xml:space="preserve"> </w:t>
      </w:r>
      <w:r w:rsidR="007F4943" w:rsidRPr="00290701">
        <w:rPr>
          <w:rFonts w:asciiTheme="majorBidi" w:hAnsiTheme="majorBidi" w:cstheme="majorBidi"/>
          <w:color w:val="002060"/>
          <w:sz w:val="24"/>
          <w:szCs w:val="24"/>
        </w:rPr>
        <w:t>Calcination at 500 ºC and NH3-TPD pretreatment at 550 ºC.</w:t>
      </w:r>
    </w:p>
    <w:p w:rsidR="00853599" w:rsidRPr="00DA4E2F" w:rsidRDefault="00F51D8B" w:rsidP="00853599">
      <w:pPr>
        <w:spacing w:line="240" w:lineRule="atLeast"/>
        <w:jc w:val="both"/>
        <w:rPr>
          <w:rFonts w:asciiTheme="majorBidi" w:hAnsiTheme="majorBidi" w:cstheme="majorBidi"/>
          <w:b/>
          <w:bCs/>
          <w:color w:val="000000" w:themeColor="text1"/>
          <w:sz w:val="24"/>
          <w:szCs w:val="24"/>
        </w:rPr>
      </w:pPr>
      <w:r w:rsidRPr="00DA4E2F">
        <w:rPr>
          <w:rFonts w:asciiTheme="majorBidi" w:hAnsiTheme="majorBidi" w:cstheme="majorBidi"/>
          <w:color w:val="000000" w:themeColor="text1"/>
          <w:sz w:val="24"/>
          <w:szCs w:val="24"/>
        </w:rPr>
        <w:br/>
      </w:r>
      <w:r w:rsidRPr="00DA4E2F">
        <w:rPr>
          <w:rFonts w:asciiTheme="majorBidi" w:hAnsiTheme="majorBidi" w:cstheme="majorBidi"/>
          <w:b/>
          <w:bCs/>
          <w:color w:val="000000" w:themeColor="text1"/>
          <w:sz w:val="24"/>
          <w:szCs w:val="24"/>
        </w:rPr>
        <w:t>The authors answered that “Due to higher number of acid sites resulted due to higher amount of aluminum loading (NH</w:t>
      </w:r>
      <w:r w:rsidRPr="00DA4E2F">
        <w:rPr>
          <w:rFonts w:asciiTheme="majorBidi" w:hAnsiTheme="majorBidi" w:cstheme="majorBidi"/>
          <w:b/>
          <w:bCs/>
          <w:color w:val="000000" w:themeColor="text1"/>
          <w:sz w:val="24"/>
          <w:szCs w:val="24"/>
          <w:vertAlign w:val="subscript"/>
        </w:rPr>
        <w:t>3</w:t>
      </w:r>
      <w:r w:rsidRPr="00DA4E2F">
        <w:rPr>
          <w:rFonts w:asciiTheme="majorBidi" w:hAnsiTheme="majorBidi" w:cstheme="majorBidi"/>
          <w:b/>
          <w:bCs/>
          <w:color w:val="000000" w:themeColor="text1"/>
          <w:sz w:val="24"/>
          <w:szCs w:val="24"/>
        </w:rPr>
        <w:t xml:space="preserve">-TPD results), the SAXS analysis was performed only for SBA-450-(y) samples for investigating the effect of Al-loading on the structure of samples”. But, the reader </w:t>
      </w:r>
      <w:proofErr w:type="spellStart"/>
      <w:r w:rsidRPr="00DA4E2F">
        <w:rPr>
          <w:rFonts w:asciiTheme="majorBidi" w:hAnsiTheme="majorBidi" w:cstheme="majorBidi"/>
          <w:b/>
          <w:bCs/>
          <w:color w:val="000000" w:themeColor="text1"/>
          <w:sz w:val="24"/>
          <w:szCs w:val="24"/>
        </w:rPr>
        <w:t>can not</w:t>
      </w:r>
      <w:proofErr w:type="spellEnd"/>
      <w:r w:rsidRPr="00DA4E2F">
        <w:rPr>
          <w:rFonts w:asciiTheme="majorBidi" w:hAnsiTheme="majorBidi" w:cstheme="majorBidi"/>
          <w:b/>
          <w:bCs/>
          <w:color w:val="000000" w:themeColor="text1"/>
          <w:sz w:val="24"/>
          <w:szCs w:val="24"/>
        </w:rPr>
        <w:t xml:space="preserve"> know that at the beginning of the Results and discussion. It should be say, for example: “In Fig. 1 the SAXS patterns of SBA-450-y samples are presented, as examples, to analyze the effect of Al-loading on the structure of samples.” In addition, it would be useful to perform SAXS analysis for, for example, samples SBA-350-30Al and SBA-550-30Al in order to discuss the influence of calcination temperature on the structure.</w:t>
      </w:r>
    </w:p>
    <w:p w:rsidR="003426EC" w:rsidRPr="00290701" w:rsidRDefault="003426EC" w:rsidP="00162402">
      <w:pPr>
        <w:spacing w:line="240" w:lineRule="atLeast"/>
        <w:jc w:val="both"/>
        <w:rPr>
          <w:rFonts w:asciiTheme="majorBidi" w:hAnsiTheme="majorBidi" w:cstheme="majorBidi"/>
          <w:color w:val="002060"/>
          <w:sz w:val="24"/>
          <w:szCs w:val="24"/>
        </w:rPr>
      </w:pPr>
      <w:proofErr w:type="gramStart"/>
      <w:r w:rsidRPr="00290701">
        <w:rPr>
          <w:rFonts w:asciiTheme="majorBidi" w:hAnsiTheme="majorBidi" w:cstheme="majorBidi"/>
          <w:b/>
          <w:bCs/>
          <w:color w:val="002060"/>
          <w:sz w:val="24"/>
          <w:szCs w:val="24"/>
        </w:rPr>
        <w:t>Ans.</w:t>
      </w:r>
      <w:proofErr w:type="gramEnd"/>
      <w:r w:rsidRPr="00290701">
        <w:rPr>
          <w:rFonts w:asciiTheme="majorBidi" w:hAnsiTheme="majorBidi" w:cstheme="majorBidi"/>
          <w:color w:val="002060"/>
          <w:sz w:val="24"/>
          <w:szCs w:val="24"/>
        </w:rPr>
        <w:t xml:space="preserve"> </w:t>
      </w:r>
      <w:r w:rsidR="00811A91" w:rsidRPr="00290701">
        <w:rPr>
          <w:rFonts w:asciiTheme="majorBidi" w:hAnsiTheme="majorBidi" w:cstheme="majorBidi"/>
          <w:color w:val="002060"/>
          <w:sz w:val="24"/>
          <w:szCs w:val="24"/>
        </w:rPr>
        <w:t xml:space="preserve"> Thanks for your attention. </w:t>
      </w:r>
      <w:r w:rsidR="00162402" w:rsidRPr="00290701">
        <w:rPr>
          <w:rFonts w:asciiTheme="majorBidi" w:hAnsiTheme="majorBidi" w:cstheme="majorBidi"/>
          <w:color w:val="002060"/>
          <w:sz w:val="24"/>
          <w:szCs w:val="24"/>
        </w:rPr>
        <w:t xml:space="preserve">Due to </w:t>
      </w:r>
      <w:r w:rsidR="00FB276F" w:rsidRPr="00290701">
        <w:rPr>
          <w:rFonts w:asciiTheme="majorBidi" w:hAnsiTheme="majorBidi" w:cstheme="majorBidi"/>
          <w:color w:val="002060"/>
          <w:sz w:val="24"/>
          <w:szCs w:val="24"/>
        </w:rPr>
        <w:t>the higher number of acid sites</w:t>
      </w:r>
      <w:r w:rsidR="00162402" w:rsidRPr="00290701">
        <w:rPr>
          <w:rFonts w:asciiTheme="majorBidi" w:hAnsiTheme="majorBidi" w:cstheme="majorBidi"/>
          <w:color w:val="002060"/>
          <w:sz w:val="24"/>
          <w:szCs w:val="24"/>
        </w:rPr>
        <w:t xml:space="preserve"> resulted from the higher amount of aluminum loading,</w:t>
      </w:r>
      <w:r w:rsidR="00FB276F" w:rsidRPr="00290701">
        <w:rPr>
          <w:rFonts w:asciiTheme="majorBidi" w:hAnsiTheme="majorBidi" w:cstheme="majorBidi"/>
          <w:color w:val="002060"/>
          <w:sz w:val="24"/>
          <w:szCs w:val="24"/>
        </w:rPr>
        <w:t xml:space="preserve"> </w:t>
      </w:r>
      <w:r w:rsidR="00773F7B" w:rsidRPr="00290701">
        <w:rPr>
          <w:rFonts w:asciiTheme="majorBidi" w:hAnsiTheme="majorBidi" w:cstheme="majorBidi"/>
          <w:color w:val="002060"/>
          <w:sz w:val="24"/>
          <w:szCs w:val="24"/>
        </w:rPr>
        <w:t>Base</w:t>
      </w:r>
      <w:r w:rsidR="00BA1248" w:rsidRPr="00290701">
        <w:rPr>
          <w:rFonts w:asciiTheme="majorBidi" w:hAnsiTheme="majorBidi" w:cstheme="majorBidi"/>
          <w:color w:val="002060"/>
          <w:sz w:val="24"/>
          <w:szCs w:val="24"/>
        </w:rPr>
        <w:t>d</w:t>
      </w:r>
      <w:r w:rsidR="00773F7B" w:rsidRPr="00290701">
        <w:rPr>
          <w:rFonts w:asciiTheme="majorBidi" w:hAnsiTheme="majorBidi" w:cstheme="majorBidi"/>
          <w:color w:val="002060"/>
          <w:sz w:val="24"/>
          <w:szCs w:val="24"/>
        </w:rPr>
        <w:t xml:space="preserve"> on NH</w:t>
      </w:r>
      <w:r w:rsidR="00773F7B" w:rsidRPr="00290701">
        <w:rPr>
          <w:rFonts w:asciiTheme="majorBidi" w:hAnsiTheme="majorBidi" w:cstheme="majorBidi"/>
          <w:color w:val="002060"/>
          <w:sz w:val="24"/>
          <w:szCs w:val="24"/>
          <w:vertAlign w:val="subscript"/>
        </w:rPr>
        <w:t>3</w:t>
      </w:r>
      <w:r w:rsidR="00773F7B" w:rsidRPr="00290701">
        <w:rPr>
          <w:rFonts w:asciiTheme="majorBidi" w:hAnsiTheme="majorBidi" w:cstheme="majorBidi"/>
          <w:color w:val="002060"/>
          <w:sz w:val="24"/>
          <w:szCs w:val="24"/>
        </w:rPr>
        <w:t>-TPD results, t</w:t>
      </w:r>
      <w:r w:rsidR="00811A91" w:rsidRPr="00290701">
        <w:rPr>
          <w:rFonts w:asciiTheme="majorBidi" w:hAnsiTheme="majorBidi" w:cstheme="majorBidi"/>
          <w:color w:val="002060"/>
          <w:sz w:val="24"/>
          <w:szCs w:val="24"/>
        </w:rPr>
        <w:t xml:space="preserve">he SAXS analysis was performed only for SBA-450-(y) samples for investigating the effect of Al-loading on the structure of samples. </w:t>
      </w:r>
      <w:r w:rsidR="00773F7B" w:rsidRPr="00290701">
        <w:rPr>
          <w:rFonts w:asciiTheme="majorBidi" w:hAnsiTheme="majorBidi" w:cstheme="majorBidi"/>
          <w:color w:val="002060"/>
          <w:sz w:val="24"/>
          <w:szCs w:val="24"/>
        </w:rPr>
        <w:t>According to your comment, t</w:t>
      </w:r>
      <w:r w:rsidRPr="00290701">
        <w:rPr>
          <w:rFonts w:asciiTheme="majorBidi" w:hAnsiTheme="majorBidi" w:cstheme="majorBidi"/>
          <w:color w:val="002060"/>
          <w:sz w:val="24"/>
          <w:szCs w:val="24"/>
        </w:rPr>
        <w:t xml:space="preserve">he first sentence in SAXS section </w:t>
      </w:r>
      <w:r w:rsidR="00702757" w:rsidRPr="00290701">
        <w:rPr>
          <w:rFonts w:asciiTheme="majorBidi" w:hAnsiTheme="majorBidi" w:cstheme="majorBidi"/>
          <w:color w:val="002060"/>
          <w:sz w:val="24"/>
          <w:szCs w:val="24"/>
        </w:rPr>
        <w:t xml:space="preserve">(Page 4) </w:t>
      </w:r>
      <w:r w:rsidRPr="00290701">
        <w:rPr>
          <w:rFonts w:asciiTheme="majorBidi" w:hAnsiTheme="majorBidi" w:cstheme="majorBidi"/>
          <w:color w:val="002060"/>
          <w:sz w:val="24"/>
          <w:szCs w:val="24"/>
        </w:rPr>
        <w:t>was revised and rewritten as follow:</w:t>
      </w:r>
    </w:p>
    <w:p w:rsidR="003426EC" w:rsidRPr="00290701" w:rsidRDefault="003426EC" w:rsidP="00290701">
      <w:pPr>
        <w:spacing w:line="240" w:lineRule="atLeast"/>
        <w:jc w:val="both"/>
        <w:rPr>
          <w:rFonts w:asciiTheme="majorBidi" w:hAnsiTheme="majorBidi" w:cstheme="majorBidi"/>
          <w:color w:val="002060"/>
          <w:sz w:val="24"/>
          <w:szCs w:val="24"/>
        </w:rPr>
      </w:pPr>
      <w:r w:rsidRPr="00290701">
        <w:rPr>
          <w:rFonts w:asciiTheme="majorBidi" w:hAnsiTheme="majorBidi" w:cstheme="majorBidi"/>
          <w:color w:val="002060"/>
          <w:sz w:val="24"/>
          <w:szCs w:val="24"/>
        </w:rPr>
        <w:t>“</w:t>
      </w:r>
      <w:r w:rsidR="00290701" w:rsidRPr="00290701">
        <w:rPr>
          <w:rFonts w:ascii="Times New Roman" w:hAnsi="Times New Roman" w:cs="Times New Roman"/>
          <w:color w:val="002060"/>
          <w:sz w:val="24"/>
          <w:szCs w:val="24"/>
        </w:rPr>
        <w:t>In Fig. 1, the SAXS patterns of SBA-450-y samples are presented, as examples, to analyze the effect of Al-loading on the structure of samples</w:t>
      </w:r>
      <w:r w:rsidRPr="00290701">
        <w:rPr>
          <w:rFonts w:asciiTheme="majorBidi" w:hAnsiTheme="majorBidi" w:cstheme="majorBidi"/>
          <w:color w:val="002060"/>
          <w:sz w:val="24"/>
          <w:szCs w:val="24"/>
        </w:rPr>
        <w:t xml:space="preserve">.” </w:t>
      </w:r>
    </w:p>
    <w:p w:rsidR="00E50A97" w:rsidRPr="00DA4E2F" w:rsidRDefault="00F51D8B" w:rsidP="00853599">
      <w:pPr>
        <w:spacing w:line="240" w:lineRule="atLeast"/>
        <w:jc w:val="both"/>
        <w:rPr>
          <w:rFonts w:asciiTheme="majorBidi" w:hAnsiTheme="majorBidi" w:cstheme="majorBidi"/>
          <w:b/>
          <w:bCs/>
          <w:color w:val="000000" w:themeColor="text1"/>
          <w:sz w:val="24"/>
          <w:szCs w:val="24"/>
        </w:rPr>
      </w:pPr>
      <w:r w:rsidRPr="00DA4E2F">
        <w:rPr>
          <w:rFonts w:asciiTheme="majorBidi" w:hAnsiTheme="majorBidi" w:cstheme="majorBidi"/>
          <w:color w:val="000000" w:themeColor="text1"/>
          <w:sz w:val="24"/>
          <w:szCs w:val="24"/>
        </w:rPr>
        <w:br/>
      </w:r>
      <w:r w:rsidRPr="00DA4E2F">
        <w:rPr>
          <w:rFonts w:asciiTheme="majorBidi" w:hAnsiTheme="majorBidi" w:cstheme="majorBidi"/>
          <w:b/>
          <w:bCs/>
          <w:color w:val="000000" w:themeColor="text1"/>
          <w:sz w:val="24"/>
          <w:szCs w:val="24"/>
        </w:rPr>
        <w:t>• The SAXS analysis showed that samples with Al have higher crystallinity than sample without Al, but the sample with higher content of Al had lower crystallinity than sample with lower content of Al. The same situation is for the positions of reflections. The authors avoided to discuss and explain such results. Please, give an explanation! If you use different Al quantity, you need to explain the influence of Al quantity on the samples structure.</w:t>
      </w:r>
    </w:p>
    <w:p w:rsidR="00853599" w:rsidRDefault="00E50A97" w:rsidP="00853599">
      <w:pPr>
        <w:spacing w:line="240" w:lineRule="atLeast"/>
        <w:jc w:val="both"/>
        <w:rPr>
          <w:rFonts w:asciiTheme="majorBidi" w:hAnsiTheme="majorBidi" w:cstheme="majorBidi"/>
          <w:color w:val="000000" w:themeColor="text1"/>
          <w:sz w:val="24"/>
          <w:szCs w:val="24"/>
        </w:rPr>
      </w:pPr>
      <w:proofErr w:type="gramStart"/>
      <w:r w:rsidRPr="00290701">
        <w:rPr>
          <w:rFonts w:asciiTheme="majorBidi" w:hAnsiTheme="majorBidi" w:cstheme="majorBidi"/>
          <w:b/>
          <w:bCs/>
          <w:color w:val="002060"/>
          <w:sz w:val="24"/>
          <w:szCs w:val="24"/>
        </w:rPr>
        <w:t>Ans.</w:t>
      </w:r>
      <w:proofErr w:type="gramEnd"/>
      <w:r w:rsidRPr="00290701">
        <w:rPr>
          <w:rFonts w:asciiTheme="majorBidi" w:hAnsiTheme="majorBidi" w:cstheme="majorBidi"/>
          <w:color w:val="002060"/>
          <w:sz w:val="24"/>
          <w:szCs w:val="24"/>
        </w:rPr>
        <w:t xml:space="preserve"> This comment will be answered with </w:t>
      </w:r>
      <w:r w:rsidR="00E76A4D" w:rsidRPr="00290701">
        <w:rPr>
          <w:rFonts w:asciiTheme="majorBidi" w:hAnsiTheme="majorBidi" w:cstheme="majorBidi"/>
          <w:color w:val="002060"/>
          <w:sz w:val="24"/>
          <w:szCs w:val="24"/>
        </w:rPr>
        <w:t xml:space="preserve">the </w:t>
      </w:r>
      <w:r w:rsidRPr="00290701">
        <w:rPr>
          <w:rFonts w:asciiTheme="majorBidi" w:hAnsiTheme="majorBidi" w:cstheme="majorBidi"/>
          <w:color w:val="002060"/>
          <w:sz w:val="24"/>
          <w:szCs w:val="24"/>
        </w:rPr>
        <w:t>next one</w:t>
      </w:r>
      <w:r w:rsidRPr="00DA4E2F">
        <w:rPr>
          <w:rFonts w:asciiTheme="majorBidi" w:hAnsiTheme="majorBidi" w:cstheme="majorBidi"/>
          <w:color w:val="000000" w:themeColor="text1"/>
          <w:sz w:val="24"/>
          <w:szCs w:val="24"/>
        </w:rPr>
        <w:t>.</w:t>
      </w:r>
      <w:r w:rsidR="00F51D8B" w:rsidRPr="00DA4E2F">
        <w:rPr>
          <w:rFonts w:asciiTheme="majorBidi" w:hAnsiTheme="majorBidi" w:cstheme="majorBidi"/>
          <w:color w:val="000000" w:themeColor="text1"/>
          <w:sz w:val="24"/>
          <w:szCs w:val="24"/>
        </w:rPr>
        <w:t xml:space="preserve"> </w:t>
      </w:r>
    </w:p>
    <w:p w:rsidR="00290701" w:rsidRPr="00DA4E2F" w:rsidRDefault="00290701" w:rsidP="00853599">
      <w:pPr>
        <w:spacing w:line="240" w:lineRule="atLeast"/>
        <w:jc w:val="both"/>
        <w:rPr>
          <w:rFonts w:asciiTheme="majorBidi" w:hAnsiTheme="majorBidi" w:cstheme="majorBidi"/>
          <w:color w:val="000000" w:themeColor="text1"/>
          <w:sz w:val="24"/>
          <w:szCs w:val="24"/>
        </w:rPr>
      </w:pPr>
    </w:p>
    <w:p w:rsidR="00853599" w:rsidRPr="00DA4E2F" w:rsidRDefault="00F51D8B" w:rsidP="00853599">
      <w:pPr>
        <w:spacing w:line="240" w:lineRule="atLeast"/>
        <w:jc w:val="both"/>
        <w:rPr>
          <w:rFonts w:asciiTheme="majorBidi" w:hAnsiTheme="majorBidi" w:cstheme="majorBidi"/>
          <w:b/>
          <w:bCs/>
          <w:color w:val="000000" w:themeColor="text1"/>
          <w:sz w:val="24"/>
          <w:szCs w:val="24"/>
        </w:rPr>
      </w:pPr>
      <w:r w:rsidRPr="00DA4E2F">
        <w:rPr>
          <w:rFonts w:asciiTheme="majorBidi" w:hAnsiTheme="majorBidi" w:cstheme="majorBidi"/>
          <w:b/>
          <w:bCs/>
          <w:color w:val="000000" w:themeColor="text1"/>
          <w:sz w:val="24"/>
          <w:szCs w:val="24"/>
        </w:rPr>
        <w:t xml:space="preserve">The authors used the results of </w:t>
      </w:r>
      <w:proofErr w:type="spellStart"/>
      <w:r w:rsidRPr="00DA4E2F">
        <w:rPr>
          <w:rFonts w:asciiTheme="majorBidi" w:hAnsiTheme="majorBidi" w:cstheme="majorBidi"/>
          <w:b/>
          <w:bCs/>
          <w:color w:val="000000" w:themeColor="text1"/>
          <w:sz w:val="24"/>
          <w:szCs w:val="24"/>
        </w:rPr>
        <w:t>Mouli</w:t>
      </w:r>
      <w:proofErr w:type="spellEnd"/>
      <w:r w:rsidRPr="00DA4E2F">
        <w:rPr>
          <w:rFonts w:asciiTheme="majorBidi" w:hAnsiTheme="majorBidi" w:cstheme="majorBidi"/>
          <w:b/>
          <w:bCs/>
          <w:color w:val="000000" w:themeColor="text1"/>
          <w:sz w:val="24"/>
          <w:szCs w:val="24"/>
        </w:rPr>
        <w:t xml:space="preserve"> et al. and Luan et al. works (references 13 and 10, respectively) to prove tetrahedral coordination of aluminum. The discussion should be more comprehensive, not just “The shift to lower 2θ value is well in line with presuming tetrahedral coordination of aluminum in the silica SBA-15 framework”. For example: “The shifting of the peaks to lower 2θ values can be indication of tetrahedral coordination of aluminum in the silica SBA-15 framework, as it was concluded by </w:t>
      </w:r>
      <w:proofErr w:type="spellStart"/>
      <w:r w:rsidRPr="00DA4E2F">
        <w:rPr>
          <w:rFonts w:asciiTheme="majorBidi" w:hAnsiTheme="majorBidi" w:cstheme="majorBidi"/>
          <w:b/>
          <w:bCs/>
          <w:color w:val="000000" w:themeColor="text1"/>
          <w:sz w:val="24"/>
          <w:szCs w:val="24"/>
        </w:rPr>
        <w:t>Mouli</w:t>
      </w:r>
      <w:proofErr w:type="spellEnd"/>
      <w:r w:rsidRPr="00DA4E2F">
        <w:rPr>
          <w:rFonts w:asciiTheme="majorBidi" w:hAnsiTheme="majorBidi" w:cstheme="majorBidi"/>
          <w:b/>
          <w:bCs/>
          <w:color w:val="000000" w:themeColor="text1"/>
          <w:sz w:val="24"/>
          <w:szCs w:val="24"/>
        </w:rPr>
        <w:t xml:space="preserve"> et al. and Luan et al. These authors proved tetrahedral coordination of aluminum by </w:t>
      </w:r>
      <w:r w:rsidRPr="00DA4E2F">
        <w:rPr>
          <w:rFonts w:asciiTheme="majorBidi" w:hAnsiTheme="majorBidi" w:cstheme="majorBidi"/>
          <w:b/>
          <w:bCs/>
          <w:color w:val="000000" w:themeColor="text1"/>
          <w:sz w:val="24"/>
          <w:szCs w:val="24"/>
          <w:vertAlign w:val="superscript"/>
        </w:rPr>
        <w:t>27</w:t>
      </w:r>
      <w:r w:rsidRPr="00DA4E2F">
        <w:rPr>
          <w:rFonts w:asciiTheme="majorBidi" w:hAnsiTheme="majorBidi" w:cstheme="majorBidi"/>
          <w:b/>
          <w:bCs/>
          <w:color w:val="000000" w:themeColor="text1"/>
          <w:sz w:val="24"/>
          <w:szCs w:val="24"/>
        </w:rPr>
        <w:t>Al MAS NMR and concluded that shifting of 2</w:t>
      </w:r>
      <w:r w:rsidRPr="00DA4E2F">
        <w:rPr>
          <w:rFonts w:ascii="Cambria" w:hAnsi="Cambria" w:cs="Cambria"/>
          <w:b/>
          <w:bCs/>
          <w:color w:val="000000" w:themeColor="text1"/>
          <w:sz w:val="24"/>
          <w:szCs w:val="24"/>
        </w:rPr>
        <w:t>Ѳ</w:t>
      </w:r>
      <w:r w:rsidRPr="00DA4E2F">
        <w:rPr>
          <w:rFonts w:asciiTheme="majorBidi" w:hAnsiTheme="majorBidi" w:cstheme="majorBidi"/>
          <w:b/>
          <w:bCs/>
          <w:color w:val="000000" w:themeColor="text1"/>
          <w:sz w:val="24"/>
          <w:szCs w:val="24"/>
        </w:rPr>
        <w:t xml:space="preserve"> in SAXS diffraction patterns to lower values may be linked with longer Al–O bond than that of Si–O bond.” In addition, shifting of the peaks to higher 2</w:t>
      </w:r>
      <w:r w:rsidRPr="00DA4E2F">
        <w:rPr>
          <w:rFonts w:ascii="Cambria" w:hAnsi="Cambria" w:cs="Cambria"/>
          <w:b/>
          <w:bCs/>
          <w:color w:val="000000" w:themeColor="text1"/>
          <w:sz w:val="24"/>
          <w:szCs w:val="24"/>
        </w:rPr>
        <w:t>Ѳ</w:t>
      </w:r>
      <w:r w:rsidRPr="00DA4E2F">
        <w:rPr>
          <w:rFonts w:asciiTheme="majorBidi" w:hAnsiTheme="majorBidi" w:cstheme="majorBidi"/>
          <w:b/>
          <w:bCs/>
          <w:color w:val="000000" w:themeColor="text1"/>
          <w:sz w:val="24"/>
          <w:szCs w:val="24"/>
        </w:rPr>
        <w:t xml:space="preserve"> values with the increase of Al content should be explained. </w:t>
      </w:r>
    </w:p>
    <w:p w:rsidR="009C4121" w:rsidRPr="00290701" w:rsidRDefault="009C4121" w:rsidP="009C4121">
      <w:pPr>
        <w:spacing w:line="240" w:lineRule="atLeast"/>
        <w:jc w:val="both"/>
        <w:rPr>
          <w:rFonts w:asciiTheme="majorBidi" w:hAnsiTheme="majorBidi" w:cstheme="majorBidi"/>
          <w:color w:val="002060"/>
          <w:sz w:val="24"/>
          <w:szCs w:val="24"/>
        </w:rPr>
      </w:pPr>
      <w:proofErr w:type="gramStart"/>
      <w:r w:rsidRPr="00290701">
        <w:rPr>
          <w:rFonts w:asciiTheme="majorBidi" w:hAnsiTheme="majorBidi" w:cstheme="majorBidi"/>
          <w:b/>
          <w:bCs/>
          <w:color w:val="002060"/>
          <w:sz w:val="24"/>
          <w:szCs w:val="24"/>
        </w:rPr>
        <w:lastRenderedPageBreak/>
        <w:t>Ans.</w:t>
      </w:r>
      <w:proofErr w:type="gramEnd"/>
      <w:r w:rsidRPr="00290701">
        <w:rPr>
          <w:rFonts w:asciiTheme="majorBidi" w:hAnsiTheme="majorBidi" w:cstheme="majorBidi"/>
          <w:color w:val="002060"/>
          <w:sz w:val="24"/>
          <w:szCs w:val="24"/>
        </w:rPr>
        <w:t xml:space="preserve"> </w:t>
      </w:r>
      <w:r w:rsidR="00BA1248" w:rsidRPr="00290701">
        <w:rPr>
          <w:rFonts w:asciiTheme="majorBidi" w:hAnsiTheme="majorBidi" w:cstheme="majorBidi"/>
          <w:color w:val="002060"/>
          <w:sz w:val="24"/>
          <w:szCs w:val="24"/>
        </w:rPr>
        <w:t xml:space="preserve">Your comment is acceptable. </w:t>
      </w:r>
      <w:r w:rsidRPr="00290701">
        <w:rPr>
          <w:rFonts w:asciiTheme="majorBidi" w:hAnsiTheme="majorBidi" w:cstheme="majorBidi"/>
          <w:color w:val="002060"/>
          <w:sz w:val="24"/>
          <w:szCs w:val="24"/>
        </w:rPr>
        <w:t xml:space="preserve">For better explanation, the corresponding sentence was modified in the manuscript </w:t>
      </w:r>
      <w:r w:rsidR="00E110DB" w:rsidRPr="00290701">
        <w:rPr>
          <w:rFonts w:asciiTheme="majorBidi" w:hAnsiTheme="majorBidi" w:cstheme="majorBidi"/>
          <w:color w:val="002060"/>
          <w:sz w:val="24"/>
          <w:szCs w:val="24"/>
        </w:rPr>
        <w:t xml:space="preserve">(Pages 4&amp;5) </w:t>
      </w:r>
      <w:r w:rsidRPr="00290701">
        <w:rPr>
          <w:rFonts w:asciiTheme="majorBidi" w:hAnsiTheme="majorBidi" w:cstheme="majorBidi"/>
          <w:color w:val="002060"/>
          <w:sz w:val="24"/>
          <w:szCs w:val="24"/>
        </w:rPr>
        <w:t>as below:</w:t>
      </w:r>
    </w:p>
    <w:p w:rsidR="009C4121" w:rsidRPr="00290701" w:rsidRDefault="009C4121" w:rsidP="00290701">
      <w:pPr>
        <w:spacing w:line="240" w:lineRule="atLeast"/>
        <w:jc w:val="both"/>
        <w:rPr>
          <w:rFonts w:asciiTheme="majorBidi" w:hAnsiTheme="majorBidi" w:cstheme="majorBidi"/>
          <w:color w:val="002060"/>
          <w:sz w:val="24"/>
          <w:szCs w:val="24"/>
        </w:rPr>
      </w:pPr>
      <w:r w:rsidRPr="00290701">
        <w:rPr>
          <w:rFonts w:asciiTheme="majorBidi" w:hAnsiTheme="majorBidi" w:cstheme="majorBidi"/>
          <w:color w:val="002060"/>
          <w:sz w:val="24"/>
          <w:szCs w:val="24"/>
        </w:rPr>
        <w:t>“</w:t>
      </w:r>
      <w:r w:rsidR="00290701" w:rsidRPr="00290701">
        <w:rPr>
          <w:rFonts w:asciiTheme="majorBidi" w:hAnsiTheme="majorBidi" w:cstheme="majorBidi"/>
          <w:color w:val="002060"/>
          <w:sz w:val="24"/>
          <w:szCs w:val="24"/>
        </w:rPr>
        <w:t xml:space="preserve">In diffraction patterns of SBA-450-(y) samples, reflections of SBA-450-10Al and SBA-450-30Al have higher intensity compared to the pure one. Therefore, the degree of crystallinity is enhanced by grafting aluminum. </w:t>
      </w:r>
      <w:proofErr w:type="gramStart"/>
      <w:r w:rsidR="00290701" w:rsidRPr="00290701">
        <w:rPr>
          <w:rFonts w:asciiTheme="majorBidi" w:hAnsiTheme="majorBidi" w:cstheme="majorBidi"/>
          <w:color w:val="002060"/>
          <w:sz w:val="24"/>
          <w:szCs w:val="24"/>
        </w:rPr>
        <w:t xml:space="preserve">Although SBA-450-10Al sample with high </w:t>
      </w:r>
      <w:r w:rsidR="00290701" w:rsidRPr="0072329D">
        <w:rPr>
          <w:rFonts w:asciiTheme="majorBidi" w:hAnsiTheme="majorBidi" w:cstheme="majorBidi"/>
          <w:color w:val="002060"/>
          <w:sz w:val="24"/>
          <w:szCs w:val="24"/>
        </w:rPr>
        <w:t>aluminum oxide</w:t>
      </w:r>
      <w:r w:rsidR="00290701" w:rsidRPr="00162402">
        <w:rPr>
          <w:rFonts w:asciiTheme="majorBidi" w:hAnsiTheme="majorBidi" w:cstheme="majorBidi"/>
          <w:color w:val="000000" w:themeColor="text1"/>
          <w:sz w:val="24"/>
          <w:szCs w:val="24"/>
        </w:rPr>
        <w:t xml:space="preserve"> </w:t>
      </w:r>
      <w:r w:rsidR="00290701" w:rsidRPr="00290701">
        <w:rPr>
          <w:rFonts w:asciiTheme="majorBidi" w:hAnsiTheme="majorBidi" w:cstheme="majorBidi"/>
          <w:color w:val="002060"/>
          <w:sz w:val="24"/>
          <w:szCs w:val="24"/>
        </w:rPr>
        <w:t>content has lower crystallinity than SBA-450-30Al one.</w:t>
      </w:r>
      <w:proofErr w:type="gramEnd"/>
      <w:r w:rsidR="00290701" w:rsidRPr="00290701">
        <w:rPr>
          <w:rFonts w:asciiTheme="majorBidi" w:hAnsiTheme="majorBidi" w:cstheme="majorBidi"/>
          <w:color w:val="002060"/>
          <w:sz w:val="24"/>
          <w:szCs w:val="24"/>
        </w:rPr>
        <w:t xml:space="preserve"> This phenomenon is probably due to the formation of aluminum islands in SBA-450-10Al sample, and consequently causes a decrease in the order of structure. As a significant observation, the SAXS analysis confirms that corresponding values for all three reflections (100, 110 and 200) shift to the lower 2</w:t>
      </w:r>
      <w:r w:rsidR="00290701" w:rsidRPr="00290701">
        <w:rPr>
          <w:rFonts w:asciiTheme="majorBidi" w:hAnsiTheme="majorBidi" w:cstheme="majorBidi"/>
          <w:i/>
          <w:iCs/>
          <w:color w:val="002060"/>
          <w:sz w:val="24"/>
          <w:szCs w:val="24"/>
        </w:rPr>
        <w:t>θ</w:t>
      </w:r>
      <w:r w:rsidR="00290701" w:rsidRPr="00290701">
        <w:rPr>
          <w:rFonts w:asciiTheme="majorBidi" w:hAnsiTheme="majorBidi" w:cstheme="majorBidi"/>
          <w:color w:val="002060"/>
          <w:sz w:val="24"/>
          <w:szCs w:val="24"/>
        </w:rPr>
        <w:t xml:space="preserve"> values for SBA-450-10Al and SBA-450-30Al samples. Shifting these peaks to the lower 2</w:t>
      </w:r>
      <w:r w:rsidR="00290701" w:rsidRPr="00290701">
        <w:rPr>
          <w:rFonts w:asciiTheme="majorBidi" w:hAnsiTheme="majorBidi" w:cstheme="majorBidi"/>
          <w:i/>
          <w:iCs/>
          <w:color w:val="002060"/>
          <w:sz w:val="24"/>
          <w:szCs w:val="24"/>
        </w:rPr>
        <w:t>θ</w:t>
      </w:r>
      <w:r w:rsidR="00290701" w:rsidRPr="00290701">
        <w:rPr>
          <w:rFonts w:asciiTheme="majorBidi" w:hAnsiTheme="majorBidi" w:cstheme="majorBidi"/>
          <w:color w:val="002060"/>
          <w:sz w:val="24"/>
          <w:szCs w:val="24"/>
        </w:rPr>
        <w:t xml:space="preserve"> values can indicate tetrahedral coordination of aluminum in the silica SBA-15 framework which is also concluded by </w:t>
      </w:r>
      <w:proofErr w:type="spellStart"/>
      <w:r w:rsidR="00290701" w:rsidRPr="00290701">
        <w:rPr>
          <w:rFonts w:asciiTheme="majorBidi" w:hAnsiTheme="majorBidi" w:cstheme="majorBidi"/>
          <w:color w:val="002060"/>
          <w:sz w:val="24"/>
          <w:szCs w:val="24"/>
        </w:rPr>
        <w:t>Mouli</w:t>
      </w:r>
      <w:proofErr w:type="spellEnd"/>
      <w:r w:rsidR="00290701" w:rsidRPr="00290701">
        <w:rPr>
          <w:rFonts w:asciiTheme="majorBidi" w:hAnsiTheme="majorBidi" w:cstheme="majorBidi"/>
          <w:color w:val="002060"/>
          <w:sz w:val="24"/>
          <w:szCs w:val="24"/>
        </w:rPr>
        <w:t xml:space="preserve"> et al. and Luan et al. by using </w:t>
      </w:r>
      <w:r w:rsidR="00290701" w:rsidRPr="00290701">
        <w:rPr>
          <w:rFonts w:asciiTheme="majorBidi" w:hAnsiTheme="majorBidi" w:cstheme="majorBidi"/>
          <w:color w:val="002060"/>
          <w:sz w:val="24"/>
          <w:szCs w:val="24"/>
          <w:vertAlign w:val="superscript"/>
        </w:rPr>
        <w:t>27</w:t>
      </w:r>
      <w:r w:rsidR="00290701" w:rsidRPr="00290701">
        <w:rPr>
          <w:rFonts w:asciiTheme="majorBidi" w:hAnsiTheme="majorBidi" w:cstheme="majorBidi"/>
          <w:color w:val="002060"/>
          <w:sz w:val="24"/>
          <w:szCs w:val="24"/>
        </w:rPr>
        <w:t>Al MAS NMR.</w:t>
      </w:r>
      <w:r w:rsidR="00290701" w:rsidRPr="00290701">
        <w:rPr>
          <w:rFonts w:asciiTheme="majorBidi" w:hAnsiTheme="majorBidi" w:cstheme="majorBidi"/>
          <w:color w:val="002060"/>
          <w:sz w:val="24"/>
          <w:szCs w:val="24"/>
          <w:vertAlign w:val="superscript"/>
        </w:rPr>
        <w:t>10</w:t>
      </w:r>
      <w:proofErr w:type="gramStart"/>
      <w:r w:rsidR="00290701" w:rsidRPr="00290701">
        <w:rPr>
          <w:rFonts w:asciiTheme="majorBidi" w:hAnsiTheme="majorBidi" w:cstheme="majorBidi"/>
          <w:color w:val="002060"/>
          <w:sz w:val="24"/>
          <w:szCs w:val="24"/>
          <w:vertAlign w:val="superscript"/>
        </w:rPr>
        <w:t>,13</w:t>
      </w:r>
      <w:proofErr w:type="gramEnd"/>
      <w:r w:rsidR="00290701" w:rsidRPr="00290701">
        <w:rPr>
          <w:rFonts w:asciiTheme="majorBidi" w:hAnsiTheme="majorBidi" w:cstheme="majorBidi"/>
          <w:color w:val="002060"/>
          <w:sz w:val="24"/>
          <w:szCs w:val="24"/>
        </w:rPr>
        <w:t xml:space="preserve"> According to those studies, shifting of 2</w:t>
      </w:r>
      <w:r w:rsidR="00290701" w:rsidRPr="00290701">
        <w:rPr>
          <w:rFonts w:asciiTheme="majorBidi" w:hAnsiTheme="majorBidi" w:cstheme="majorBidi"/>
          <w:i/>
          <w:iCs/>
          <w:color w:val="002060"/>
          <w:sz w:val="24"/>
          <w:szCs w:val="24"/>
        </w:rPr>
        <w:t>θ</w:t>
      </w:r>
      <w:r w:rsidR="00290701" w:rsidRPr="00290701">
        <w:rPr>
          <w:rFonts w:asciiTheme="majorBidi" w:hAnsiTheme="majorBidi" w:cstheme="majorBidi"/>
          <w:color w:val="002060"/>
          <w:sz w:val="24"/>
          <w:szCs w:val="24"/>
        </w:rPr>
        <w:t xml:space="preserve"> in SAXS diffraction patterns to lower values may be linked with longer Al–O bond than that of Si–O. Moreover, as seen from Fig. 1, positions of peaks in SBA-450-10Al and SBA-450-30-Al samples are not significantly different. This observation indicates that these samples probably have the same size of unit cell.”</w:t>
      </w:r>
    </w:p>
    <w:p w:rsidR="00650DDD" w:rsidRDefault="00650DDD" w:rsidP="00853599">
      <w:pPr>
        <w:spacing w:line="240" w:lineRule="atLeast"/>
        <w:jc w:val="both"/>
        <w:rPr>
          <w:rFonts w:asciiTheme="majorBidi" w:hAnsiTheme="majorBidi" w:cstheme="majorBidi"/>
          <w:b/>
          <w:bCs/>
          <w:color w:val="000000" w:themeColor="text1"/>
          <w:sz w:val="24"/>
          <w:szCs w:val="24"/>
        </w:rPr>
      </w:pPr>
    </w:p>
    <w:p w:rsidR="00853599" w:rsidRPr="009B2293" w:rsidRDefault="00F51D8B" w:rsidP="00853599">
      <w:pPr>
        <w:spacing w:line="240" w:lineRule="atLeast"/>
        <w:jc w:val="both"/>
        <w:rPr>
          <w:rFonts w:asciiTheme="majorBidi" w:hAnsiTheme="majorBidi" w:cstheme="majorBidi"/>
          <w:b/>
          <w:bCs/>
          <w:color w:val="000000" w:themeColor="text1"/>
          <w:sz w:val="24"/>
          <w:szCs w:val="24"/>
        </w:rPr>
      </w:pPr>
      <w:r w:rsidRPr="009B2293">
        <w:rPr>
          <w:rFonts w:asciiTheme="majorBidi" w:hAnsiTheme="majorBidi" w:cstheme="majorBidi"/>
          <w:b/>
          <w:bCs/>
          <w:color w:val="000000" w:themeColor="text1"/>
          <w:sz w:val="24"/>
          <w:szCs w:val="24"/>
        </w:rPr>
        <w:t xml:space="preserve">• Still not clear what it means “uniformity of pore size distribution”. Whether the “uniform pore size distribution” is the same as “narrow size distribution”? If it is, it </w:t>
      </w:r>
      <w:proofErr w:type="spellStart"/>
      <w:r w:rsidRPr="009B2293">
        <w:rPr>
          <w:rFonts w:asciiTheme="majorBidi" w:hAnsiTheme="majorBidi" w:cstheme="majorBidi"/>
          <w:b/>
          <w:bCs/>
          <w:color w:val="000000" w:themeColor="text1"/>
          <w:sz w:val="24"/>
          <w:szCs w:val="24"/>
        </w:rPr>
        <w:t>can not</w:t>
      </w:r>
      <w:proofErr w:type="spellEnd"/>
      <w:r w:rsidRPr="009B2293">
        <w:rPr>
          <w:rFonts w:asciiTheme="majorBidi" w:hAnsiTheme="majorBidi" w:cstheme="majorBidi"/>
          <w:b/>
          <w:bCs/>
          <w:color w:val="000000" w:themeColor="text1"/>
          <w:sz w:val="24"/>
          <w:szCs w:val="24"/>
        </w:rPr>
        <w:t xml:space="preserve"> be say, according to Fig. 3d that “the pore size distribution curves of SBA-350-10Al and SBA-350-30Al samples have less uniformity than that of the pure one”.</w:t>
      </w:r>
    </w:p>
    <w:p w:rsidR="00853599" w:rsidRPr="0072329D" w:rsidRDefault="00853599" w:rsidP="00FB3019">
      <w:pPr>
        <w:spacing w:line="240" w:lineRule="atLeast"/>
        <w:jc w:val="both"/>
        <w:rPr>
          <w:rFonts w:asciiTheme="majorBidi" w:hAnsiTheme="majorBidi" w:cstheme="majorBidi"/>
          <w:color w:val="002060"/>
          <w:sz w:val="24"/>
          <w:szCs w:val="24"/>
        </w:rPr>
      </w:pPr>
      <w:r w:rsidRPr="0072329D">
        <w:rPr>
          <w:rFonts w:asciiTheme="majorBidi" w:hAnsiTheme="majorBidi" w:cstheme="majorBidi"/>
          <w:b/>
          <w:bCs/>
          <w:color w:val="002060"/>
          <w:sz w:val="24"/>
          <w:szCs w:val="24"/>
        </w:rPr>
        <w:t>Ans.</w:t>
      </w:r>
      <w:r w:rsidRPr="0072329D">
        <w:rPr>
          <w:rFonts w:asciiTheme="majorBidi" w:hAnsiTheme="majorBidi" w:cstheme="majorBidi"/>
          <w:color w:val="002060"/>
          <w:sz w:val="24"/>
          <w:szCs w:val="24"/>
        </w:rPr>
        <w:t xml:space="preserve"> </w:t>
      </w:r>
      <w:r w:rsidR="00BA1248" w:rsidRPr="0072329D">
        <w:rPr>
          <w:rFonts w:asciiTheme="majorBidi" w:hAnsiTheme="majorBidi" w:cstheme="majorBidi"/>
          <w:color w:val="002060"/>
          <w:sz w:val="24"/>
          <w:szCs w:val="24"/>
        </w:rPr>
        <w:t xml:space="preserve">Thanks for your attention. </w:t>
      </w:r>
      <w:r w:rsidR="000058DD" w:rsidRPr="0072329D">
        <w:rPr>
          <w:rFonts w:asciiTheme="majorBidi" w:hAnsiTheme="majorBidi" w:cstheme="majorBidi"/>
          <w:color w:val="002060"/>
          <w:sz w:val="24"/>
          <w:szCs w:val="24"/>
        </w:rPr>
        <w:t xml:space="preserve">Uniformity refers to shape of pore size distribution (PSD) curves. </w:t>
      </w:r>
      <w:r w:rsidRPr="0072329D">
        <w:rPr>
          <w:rFonts w:asciiTheme="majorBidi" w:hAnsiTheme="majorBidi" w:cstheme="majorBidi"/>
          <w:color w:val="002060"/>
          <w:sz w:val="24"/>
          <w:szCs w:val="24"/>
        </w:rPr>
        <w:t xml:space="preserve">As shown in Figs. 3(e) and 3(f), after grafting the aluminum, the </w:t>
      </w:r>
      <w:r w:rsidR="000058DD" w:rsidRPr="0072329D">
        <w:rPr>
          <w:rFonts w:asciiTheme="majorBidi" w:hAnsiTheme="majorBidi" w:cstheme="majorBidi"/>
          <w:color w:val="002060"/>
          <w:sz w:val="24"/>
          <w:szCs w:val="24"/>
        </w:rPr>
        <w:t xml:space="preserve">PSD </w:t>
      </w:r>
      <w:r w:rsidRPr="0072329D">
        <w:rPr>
          <w:rFonts w:asciiTheme="majorBidi" w:hAnsiTheme="majorBidi" w:cstheme="majorBidi"/>
          <w:color w:val="002060"/>
          <w:sz w:val="24"/>
          <w:szCs w:val="24"/>
        </w:rPr>
        <w:t xml:space="preserve">curves for samples that were calcined at 450 and 550 °C were approximately same as pure ones. However, for samples that were calcined at 350 °C, it was observed that the uniformity of the curve was less than pure SBA-350 sample, and the corresponding curves were not bell-type. </w:t>
      </w:r>
      <w:r w:rsidR="000058DD" w:rsidRPr="0072329D">
        <w:rPr>
          <w:rFonts w:asciiTheme="majorBidi" w:hAnsiTheme="majorBidi" w:cstheme="majorBidi"/>
          <w:color w:val="002060"/>
          <w:sz w:val="24"/>
          <w:szCs w:val="24"/>
        </w:rPr>
        <w:t xml:space="preserve">Then, in our opinion, the uniformity is not as same as narrow pore size distribution. </w:t>
      </w:r>
      <w:r w:rsidRPr="0072329D">
        <w:rPr>
          <w:rFonts w:asciiTheme="majorBidi" w:hAnsiTheme="majorBidi" w:cstheme="majorBidi"/>
          <w:color w:val="002060"/>
          <w:sz w:val="24"/>
          <w:szCs w:val="24"/>
        </w:rPr>
        <w:t xml:space="preserve">Therefore, for </w:t>
      </w:r>
      <w:r w:rsidR="000058DD" w:rsidRPr="0072329D">
        <w:rPr>
          <w:rFonts w:asciiTheme="majorBidi" w:hAnsiTheme="majorBidi" w:cstheme="majorBidi"/>
          <w:color w:val="002060"/>
          <w:sz w:val="24"/>
          <w:szCs w:val="24"/>
        </w:rPr>
        <w:t>preventing any misunderstanding</w:t>
      </w:r>
      <w:r w:rsidRPr="0072329D">
        <w:rPr>
          <w:rFonts w:asciiTheme="majorBidi" w:hAnsiTheme="majorBidi" w:cstheme="majorBidi"/>
          <w:color w:val="002060"/>
          <w:sz w:val="24"/>
          <w:szCs w:val="24"/>
        </w:rPr>
        <w:t xml:space="preserve">, the related sentence in the manuscript was </w:t>
      </w:r>
      <w:r w:rsidR="000058DD" w:rsidRPr="0072329D">
        <w:rPr>
          <w:rFonts w:asciiTheme="majorBidi" w:hAnsiTheme="majorBidi" w:cstheme="majorBidi"/>
          <w:color w:val="002060"/>
          <w:sz w:val="24"/>
          <w:szCs w:val="24"/>
        </w:rPr>
        <w:t>omitted.</w:t>
      </w:r>
    </w:p>
    <w:p w:rsidR="00853599" w:rsidRPr="009B2293" w:rsidRDefault="00F51D8B" w:rsidP="00853599">
      <w:pPr>
        <w:spacing w:line="240" w:lineRule="atLeast"/>
        <w:jc w:val="both"/>
        <w:rPr>
          <w:rFonts w:asciiTheme="majorBidi" w:hAnsiTheme="majorBidi" w:cstheme="majorBidi"/>
          <w:b/>
          <w:bCs/>
          <w:color w:val="000000" w:themeColor="text1"/>
          <w:sz w:val="24"/>
          <w:szCs w:val="24"/>
        </w:rPr>
      </w:pPr>
      <w:r w:rsidRPr="00DA4E2F">
        <w:rPr>
          <w:rFonts w:asciiTheme="majorBidi" w:hAnsiTheme="majorBidi" w:cstheme="majorBidi"/>
          <w:color w:val="000000" w:themeColor="text1"/>
          <w:sz w:val="24"/>
          <w:szCs w:val="24"/>
        </w:rPr>
        <w:br/>
      </w:r>
      <w:r w:rsidRPr="009B2293">
        <w:rPr>
          <w:rFonts w:asciiTheme="majorBidi" w:hAnsiTheme="majorBidi" w:cstheme="majorBidi"/>
          <w:b/>
          <w:bCs/>
          <w:color w:val="000000" w:themeColor="text1"/>
          <w:sz w:val="24"/>
          <w:szCs w:val="24"/>
        </w:rPr>
        <w:t>• There is no AlO2 compound! There is AlO2– ion, which can form Al-oxide. Therefore, it should be stated: “probably due to filling their pores by Al-oxide species”, as it is stated in the introduction (One of disadvantages of post-synthesis method is the formation of oxides inside the mesopores that can partially or fully block them).</w:t>
      </w:r>
    </w:p>
    <w:p w:rsidR="00853599" w:rsidRPr="0072329D" w:rsidRDefault="00853599" w:rsidP="008E749C">
      <w:pPr>
        <w:spacing w:line="240" w:lineRule="atLeast"/>
        <w:jc w:val="both"/>
        <w:rPr>
          <w:rFonts w:asciiTheme="majorBidi" w:hAnsiTheme="majorBidi" w:cstheme="majorBidi"/>
          <w:color w:val="002060"/>
          <w:sz w:val="24"/>
          <w:szCs w:val="24"/>
        </w:rPr>
      </w:pPr>
      <w:proofErr w:type="gramStart"/>
      <w:r w:rsidRPr="0072329D">
        <w:rPr>
          <w:rFonts w:asciiTheme="majorBidi" w:hAnsiTheme="majorBidi" w:cstheme="majorBidi"/>
          <w:b/>
          <w:bCs/>
          <w:color w:val="002060"/>
          <w:sz w:val="24"/>
          <w:szCs w:val="24"/>
        </w:rPr>
        <w:t>Ans.</w:t>
      </w:r>
      <w:proofErr w:type="gramEnd"/>
      <w:r w:rsidRPr="0072329D">
        <w:rPr>
          <w:rFonts w:asciiTheme="majorBidi" w:hAnsiTheme="majorBidi" w:cstheme="majorBidi"/>
          <w:color w:val="002060"/>
          <w:sz w:val="24"/>
          <w:szCs w:val="24"/>
        </w:rPr>
        <w:t xml:space="preserve"> </w:t>
      </w:r>
      <w:r w:rsidR="00BA1248" w:rsidRPr="0072329D">
        <w:rPr>
          <w:rFonts w:asciiTheme="majorBidi" w:hAnsiTheme="majorBidi" w:cstheme="majorBidi"/>
          <w:color w:val="002060"/>
          <w:sz w:val="24"/>
          <w:szCs w:val="24"/>
        </w:rPr>
        <w:t xml:space="preserve">Your comment is acceptable. </w:t>
      </w:r>
      <w:r w:rsidR="008E749C" w:rsidRPr="0072329D">
        <w:rPr>
          <w:rFonts w:asciiTheme="majorBidi" w:hAnsiTheme="majorBidi" w:cstheme="majorBidi"/>
          <w:color w:val="002060"/>
          <w:sz w:val="24"/>
          <w:szCs w:val="24"/>
        </w:rPr>
        <w:t>T</w:t>
      </w:r>
      <w:r w:rsidRPr="0072329D">
        <w:rPr>
          <w:rFonts w:asciiTheme="majorBidi" w:hAnsiTheme="majorBidi" w:cstheme="majorBidi"/>
          <w:color w:val="002060"/>
          <w:sz w:val="24"/>
          <w:szCs w:val="24"/>
        </w:rPr>
        <w:t xml:space="preserve">he corresponding sentence was modified in the manuscript </w:t>
      </w:r>
      <w:r w:rsidR="00E76A4D" w:rsidRPr="0072329D">
        <w:rPr>
          <w:rFonts w:asciiTheme="majorBidi" w:hAnsiTheme="majorBidi" w:cstheme="majorBidi"/>
          <w:color w:val="002060"/>
          <w:sz w:val="24"/>
          <w:szCs w:val="24"/>
        </w:rPr>
        <w:t xml:space="preserve">(Page 6) </w:t>
      </w:r>
      <w:r w:rsidRPr="0072329D">
        <w:rPr>
          <w:rFonts w:asciiTheme="majorBidi" w:hAnsiTheme="majorBidi" w:cstheme="majorBidi"/>
          <w:color w:val="002060"/>
          <w:sz w:val="24"/>
          <w:szCs w:val="24"/>
        </w:rPr>
        <w:t>as below:</w:t>
      </w:r>
    </w:p>
    <w:p w:rsidR="008E749C" w:rsidRPr="0072329D" w:rsidRDefault="00DF53D5" w:rsidP="00DF53D5">
      <w:pPr>
        <w:spacing w:line="240" w:lineRule="atLeast"/>
        <w:jc w:val="both"/>
        <w:rPr>
          <w:rFonts w:asciiTheme="majorBidi" w:hAnsiTheme="majorBidi" w:cstheme="majorBidi"/>
          <w:color w:val="002060"/>
          <w:sz w:val="24"/>
          <w:szCs w:val="24"/>
        </w:rPr>
      </w:pPr>
      <w:r w:rsidRPr="0072329D">
        <w:rPr>
          <w:rFonts w:asciiTheme="majorBidi" w:hAnsiTheme="majorBidi" w:cstheme="majorBidi"/>
          <w:color w:val="002060"/>
          <w:sz w:val="24"/>
          <w:szCs w:val="24"/>
        </w:rPr>
        <w:t>“Besides, N</w:t>
      </w:r>
      <w:r w:rsidRPr="0072329D">
        <w:rPr>
          <w:rFonts w:asciiTheme="majorBidi" w:hAnsiTheme="majorBidi" w:cstheme="majorBidi"/>
          <w:color w:val="002060"/>
          <w:sz w:val="24"/>
          <w:szCs w:val="24"/>
          <w:vertAlign w:val="subscript"/>
        </w:rPr>
        <w:t>2</w:t>
      </w:r>
      <w:r w:rsidRPr="0072329D">
        <w:rPr>
          <w:rFonts w:asciiTheme="majorBidi" w:hAnsiTheme="majorBidi" w:cstheme="majorBidi"/>
          <w:color w:val="002060"/>
          <w:sz w:val="24"/>
          <w:szCs w:val="24"/>
        </w:rPr>
        <w:t xml:space="preserve"> adsorption–desorption isotherm of SBA-x-(y) samples exhibits the reduction in the capillary condensation step of Al-containing samples probably due to filling their pores by Al-oxide species.</w:t>
      </w:r>
      <w:r w:rsidR="008E749C" w:rsidRPr="0072329D">
        <w:rPr>
          <w:rFonts w:asciiTheme="majorBidi" w:hAnsiTheme="majorBidi" w:cstheme="majorBidi"/>
          <w:color w:val="002060"/>
          <w:sz w:val="24"/>
          <w:szCs w:val="24"/>
        </w:rPr>
        <w:t>”</w:t>
      </w:r>
    </w:p>
    <w:p w:rsidR="009B2293" w:rsidRDefault="009B2293" w:rsidP="00853599">
      <w:pPr>
        <w:spacing w:line="240" w:lineRule="atLeast"/>
        <w:jc w:val="both"/>
        <w:rPr>
          <w:rFonts w:asciiTheme="majorBidi" w:hAnsiTheme="majorBidi" w:cstheme="majorBidi"/>
          <w:color w:val="000000" w:themeColor="text1"/>
          <w:sz w:val="24"/>
          <w:szCs w:val="24"/>
        </w:rPr>
      </w:pPr>
    </w:p>
    <w:p w:rsidR="009B2293" w:rsidRDefault="009B2293" w:rsidP="00853599">
      <w:pPr>
        <w:spacing w:line="240" w:lineRule="atLeast"/>
        <w:jc w:val="both"/>
        <w:rPr>
          <w:rFonts w:asciiTheme="majorBidi" w:hAnsiTheme="majorBidi" w:cstheme="majorBidi"/>
          <w:color w:val="000000" w:themeColor="text1"/>
          <w:sz w:val="24"/>
          <w:szCs w:val="24"/>
        </w:rPr>
      </w:pPr>
    </w:p>
    <w:p w:rsidR="009B2293" w:rsidRDefault="009B2293" w:rsidP="00853599">
      <w:pPr>
        <w:spacing w:line="240" w:lineRule="atLeast"/>
        <w:jc w:val="both"/>
        <w:rPr>
          <w:rFonts w:asciiTheme="majorBidi" w:hAnsiTheme="majorBidi" w:cstheme="majorBidi"/>
          <w:color w:val="000000" w:themeColor="text1"/>
          <w:sz w:val="24"/>
          <w:szCs w:val="24"/>
        </w:rPr>
      </w:pPr>
    </w:p>
    <w:p w:rsidR="00133D54" w:rsidRPr="009B2293" w:rsidRDefault="00F51D8B" w:rsidP="00853599">
      <w:pPr>
        <w:spacing w:line="240" w:lineRule="atLeast"/>
        <w:jc w:val="both"/>
        <w:rPr>
          <w:rFonts w:asciiTheme="majorBidi" w:hAnsiTheme="majorBidi" w:cstheme="majorBidi"/>
          <w:b/>
          <w:bCs/>
          <w:color w:val="000000" w:themeColor="text1"/>
          <w:sz w:val="24"/>
          <w:szCs w:val="24"/>
        </w:rPr>
      </w:pPr>
      <w:r w:rsidRPr="00DA4E2F">
        <w:rPr>
          <w:rFonts w:asciiTheme="majorBidi" w:hAnsiTheme="majorBidi" w:cstheme="majorBidi"/>
          <w:color w:val="000000" w:themeColor="text1"/>
          <w:sz w:val="24"/>
          <w:szCs w:val="24"/>
        </w:rPr>
        <w:br/>
      </w:r>
      <w:r w:rsidRPr="009B2293">
        <w:rPr>
          <w:rFonts w:asciiTheme="majorBidi" w:hAnsiTheme="majorBidi" w:cstheme="majorBidi"/>
          <w:b/>
          <w:bCs/>
          <w:color w:val="000000" w:themeColor="text1"/>
          <w:sz w:val="24"/>
          <w:szCs w:val="24"/>
        </w:rPr>
        <w:t>• The authors concluded at the end of the Results and discussion that “an increase in the amount of aluminum higher than Al/Si molar ratio of 0.033 establishes aluminum oxides in octahedral coordination, and this extra aluminum species does not affect acidity. Moreover, aluminum islands are created by increasing aluminum; therefore, total acidity of samples is reduced due to overlapping acidic sites.” Not aluminum islands, but aluminum oxide islands! This assumption can be related to the results of SAXS analysis and determination</w:t>
      </w:r>
      <w:r w:rsidR="00853599" w:rsidRPr="009B2293">
        <w:rPr>
          <w:rFonts w:asciiTheme="majorBidi" w:hAnsiTheme="majorBidi" w:cstheme="majorBidi"/>
          <w:b/>
          <w:bCs/>
          <w:color w:val="000000" w:themeColor="text1"/>
          <w:sz w:val="24"/>
          <w:szCs w:val="24"/>
        </w:rPr>
        <w:t xml:space="preserve"> of textural characteristics.</w:t>
      </w:r>
    </w:p>
    <w:p w:rsidR="00567587" w:rsidRPr="0072329D" w:rsidRDefault="00567587" w:rsidP="00567587">
      <w:pPr>
        <w:spacing w:line="240" w:lineRule="atLeast"/>
        <w:jc w:val="both"/>
        <w:rPr>
          <w:rFonts w:asciiTheme="majorBidi" w:hAnsiTheme="majorBidi" w:cstheme="majorBidi"/>
          <w:color w:val="002060"/>
          <w:sz w:val="24"/>
          <w:szCs w:val="24"/>
        </w:rPr>
      </w:pPr>
      <w:r w:rsidRPr="0072329D">
        <w:rPr>
          <w:rFonts w:asciiTheme="majorBidi" w:hAnsiTheme="majorBidi" w:cstheme="majorBidi"/>
          <w:b/>
          <w:bCs/>
          <w:color w:val="002060"/>
          <w:sz w:val="24"/>
          <w:szCs w:val="24"/>
        </w:rPr>
        <w:t>Ans.</w:t>
      </w:r>
      <w:r w:rsidRPr="0072329D">
        <w:rPr>
          <w:rFonts w:asciiTheme="majorBidi" w:hAnsiTheme="majorBidi" w:cstheme="majorBidi"/>
          <w:color w:val="002060"/>
          <w:sz w:val="24"/>
          <w:szCs w:val="24"/>
        </w:rPr>
        <w:t xml:space="preserve"> </w:t>
      </w:r>
      <w:r w:rsidR="00BA1248" w:rsidRPr="0072329D">
        <w:rPr>
          <w:rFonts w:asciiTheme="majorBidi" w:hAnsiTheme="majorBidi" w:cstheme="majorBidi"/>
          <w:color w:val="002060"/>
          <w:sz w:val="24"/>
          <w:szCs w:val="24"/>
        </w:rPr>
        <w:t xml:space="preserve">Thanks for your comment. </w:t>
      </w:r>
      <w:r w:rsidRPr="0072329D">
        <w:rPr>
          <w:rFonts w:asciiTheme="majorBidi" w:hAnsiTheme="majorBidi" w:cstheme="majorBidi"/>
          <w:color w:val="002060"/>
          <w:sz w:val="24"/>
          <w:szCs w:val="24"/>
        </w:rPr>
        <w:t xml:space="preserve">The corresponding sentence was modified in the manuscript </w:t>
      </w:r>
      <w:r w:rsidR="00E76A4D" w:rsidRPr="0072329D">
        <w:rPr>
          <w:rFonts w:asciiTheme="majorBidi" w:hAnsiTheme="majorBidi" w:cstheme="majorBidi"/>
          <w:color w:val="002060"/>
          <w:sz w:val="24"/>
          <w:szCs w:val="24"/>
        </w:rPr>
        <w:t xml:space="preserve">(Page 11) </w:t>
      </w:r>
      <w:r w:rsidRPr="0072329D">
        <w:rPr>
          <w:rFonts w:asciiTheme="majorBidi" w:hAnsiTheme="majorBidi" w:cstheme="majorBidi"/>
          <w:color w:val="002060"/>
          <w:sz w:val="24"/>
          <w:szCs w:val="24"/>
        </w:rPr>
        <w:t>as below:</w:t>
      </w:r>
    </w:p>
    <w:p w:rsidR="00567587" w:rsidRPr="0072329D" w:rsidRDefault="00567587" w:rsidP="00567587">
      <w:pPr>
        <w:spacing w:line="240" w:lineRule="atLeast"/>
        <w:jc w:val="both"/>
        <w:rPr>
          <w:rFonts w:asciiTheme="majorBidi" w:hAnsiTheme="majorBidi" w:cstheme="majorBidi"/>
          <w:color w:val="002060"/>
          <w:sz w:val="24"/>
          <w:szCs w:val="24"/>
        </w:rPr>
      </w:pPr>
      <w:r w:rsidRPr="0072329D">
        <w:rPr>
          <w:rFonts w:asciiTheme="majorBidi" w:hAnsiTheme="majorBidi" w:cstheme="majorBidi"/>
          <w:color w:val="002060"/>
          <w:sz w:val="24"/>
          <w:szCs w:val="24"/>
        </w:rPr>
        <w:t xml:space="preserve">“Moreover, aluminum oxide islands are created by increasing aluminum; therefore, total acidity of samples is reduced due to overlapping acidic sites.” </w:t>
      </w:r>
    </w:p>
    <w:p w:rsidR="002075A1" w:rsidRPr="0072329D" w:rsidRDefault="002075A1" w:rsidP="002075A1">
      <w:pPr>
        <w:spacing w:line="240" w:lineRule="atLeast"/>
        <w:jc w:val="both"/>
        <w:rPr>
          <w:rFonts w:asciiTheme="majorBidi" w:hAnsiTheme="majorBidi" w:cstheme="majorBidi"/>
          <w:color w:val="002060"/>
          <w:sz w:val="24"/>
          <w:szCs w:val="24"/>
        </w:rPr>
      </w:pPr>
      <w:r w:rsidRPr="0072329D">
        <w:rPr>
          <w:rFonts w:asciiTheme="majorBidi" w:hAnsiTheme="majorBidi" w:cstheme="majorBidi"/>
          <w:color w:val="002060"/>
          <w:sz w:val="24"/>
          <w:szCs w:val="24"/>
        </w:rPr>
        <w:t>These results are also supported by SAXS analysis and textural characteristics.</w:t>
      </w:r>
    </w:p>
    <w:sectPr w:rsidR="002075A1" w:rsidRPr="0072329D" w:rsidSect="00133D54">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A05" w:rsidRDefault="00A77A05" w:rsidP="00FB276F">
      <w:pPr>
        <w:spacing w:after="0" w:line="240" w:lineRule="auto"/>
      </w:pPr>
      <w:r>
        <w:separator/>
      </w:r>
    </w:p>
  </w:endnote>
  <w:endnote w:type="continuationSeparator" w:id="0">
    <w:p w:rsidR="00A77A05" w:rsidRDefault="00A77A05" w:rsidP="00FB27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0AFF" w:usb1="00007843" w:usb2="00000001" w:usb3="00000000" w:csb0="000001B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705"/>
      <w:docPartObj>
        <w:docPartGallery w:val="Page Numbers (Bottom of Page)"/>
        <w:docPartUnique/>
      </w:docPartObj>
    </w:sdtPr>
    <w:sdtContent>
      <w:p w:rsidR="00FB276F" w:rsidRDefault="00E2235E">
        <w:pPr>
          <w:pStyle w:val="Footer"/>
          <w:jc w:val="center"/>
        </w:pPr>
        <w:fldSimple w:instr=" PAGE   \* MERGEFORMAT ">
          <w:r w:rsidR="0072329D">
            <w:rPr>
              <w:noProof/>
            </w:rPr>
            <w:t>5</w:t>
          </w:r>
        </w:fldSimple>
      </w:p>
    </w:sdtContent>
  </w:sdt>
  <w:p w:rsidR="00FB276F" w:rsidRDefault="00FB27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A05" w:rsidRDefault="00A77A05" w:rsidP="00FB276F">
      <w:pPr>
        <w:spacing w:after="0" w:line="240" w:lineRule="auto"/>
      </w:pPr>
      <w:r>
        <w:separator/>
      </w:r>
    </w:p>
  </w:footnote>
  <w:footnote w:type="continuationSeparator" w:id="0">
    <w:p w:rsidR="00A77A05" w:rsidRDefault="00A77A05" w:rsidP="00FB27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061CC"/>
    <w:multiLevelType w:val="hybridMultilevel"/>
    <w:tmpl w:val="3F10CBC8"/>
    <w:lvl w:ilvl="0" w:tplc="BFE085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877086"/>
    <w:multiLevelType w:val="hybridMultilevel"/>
    <w:tmpl w:val="AB7E6DB8"/>
    <w:lvl w:ilvl="0" w:tplc="B41C37DA">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881B0B"/>
    <w:multiLevelType w:val="hybridMultilevel"/>
    <w:tmpl w:val="8312B7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E836FD"/>
    <w:multiLevelType w:val="hybridMultilevel"/>
    <w:tmpl w:val="7EB08F6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51D8B"/>
    <w:rsid w:val="000058DD"/>
    <w:rsid w:val="000E0C39"/>
    <w:rsid w:val="001049F6"/>
    <w:rsid w:val="00133D54"/>
    <w:rsid w:val="00162402"/>
    <w:rsid w:val="001E0BF1"/>
    <w:rsid w:val="002075A1"/>
    <w:rsid w:val="00265160"/>
    <w:rsid w:val="00290701"/>
    <w:rsid w:val="002D4AC9"/>
    <w:rsid w:val="003426EC"/>
    <w:rsid w:val="00394AFA"/>
    <w:rsid w:val="003975E8"/>
    <w:rsid w:val="003A2286"/>
    <w:rsid w:val="00466EB2"/>
    <w:rsid w:val="00476D26"/>
    <w:rsid w:val="004D19B3"/>
    <w:rsid w:val="00567587"/>
    <w:rsid w:val="005B467E"/>
    <w:rsid w:val="005D1D54"/>
    <w:rsid w:val="00650DDD"/>
    <w:rsid w:val="006D5E72"/>
    <w:rsid w:val="006E57FA"/>
    <w:rsid w:val="00702757"/>
    <w:rsid w:val="0072329D"/>
    <w:rsid w:val="0073299D"/>
    <w:rsid w:val="007464A5"/>
    <w:rsid w:val="00757D5B"/>
    <w:rsid w:val="00773F7B"/>
    <w:rsid w:val="0078014F"/>
    <w:rsid w:val="00796D2C"/>
    <w:rsid w:val="007C4268"/>
    <w:rsid w:val="007F4943"/>
    <w:rsid w:val="00811A91"/>
    <w:rsid w:val="00853599"/>
    <w:rsid w:val="00862E60"/>
    <w:rsid w:val="008D0FCF"/>
    <w:rsid w:val="008E749C"/>
    <w:rsid w:val="009B2293"/>
    <w:rsid w:val="009C4121"/>
    <w:rsid w:val="009F09D7"/>
    <w:rsid w:val="00A354C0"/>
    <w:rsid w:val="00A77A05"/>
    <w:rsid w:val="00B70D35"/>
    <w:rsid w:val="00BA1248"/>
    <w:rsid w:val="00BF6865"/>
    <w:rsid w:val="00C01E20"/>
    <w:rsid w:val="00C40DC1"/>
    <w:rsid w:val="00C859DF"/>
    <w:rsid w:val="00DA4E2F"/>
    <w:rsid w:val="00DB1695"/>
    <w:rsid w:val="00DF53D5"/>
    <w:rsid w:val="00E110DB"/>
    <w:rsid w:val="00E2235E"/>
    <w:rsid w:val="00E50A97"/>
    <w:rsid w:val="00E5116D"/>
    <w:rsid w:val="00E76A4D"/>
    <w:rsid w:val="00EF3C40"/>
    <w:rsid w:val="00F51D8B"/>
    <w:rsid w:val="00FB276F"/>
    <w:rsid w:val="00FB3019"/>
    <w:rsid w:val="00FC77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D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599"/>
    <w:pPr>
      <w:ind w:left="720"/>
      <w:contextualSpacing/>
    </w:pPr>
  </w:style>
  <w:style w:type="paragraph" w:styleId="BalloonText">
    <w:name w:val="Balloon Text"/>
    <w:basedOn w:val="Normal"/>
    <w:link w:val="BalloonTextChar"/>
    <w:uiPriority w:val="99"/>
    <w:semiHidden/>
    <w:unhideWhenUsed/>
    <w:rsid w:val="00342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6EC"/>
    <w:rPr>
      <w:rFonts w:ascii="Segoe UI" w:hAnsi="Segoe UI" w:cs="Segoe UI"/>
      <w:sz w:val="18"/>
      <w:szCs w:val="18"/>
    </w:rPr>
  </w:style>
  <w:style w:type="character" w:customStyle="1" w:styleId="tlid-translation">
    <w:name w:val="tlid-translation"/>
    <w:basedOn w:val="DefaultParagraphFont"/>
    <w:rsid w:val="00E5116D"/>
  </w:style>
  <w:style w:type="character" w:styleId="Hyperlink">
    <w:name w:val="Hyperlink"/>
    <w:basedOn w:val="DefaultParagraphFont"/>
    <w:uiPriority w:val="99"/>
    <w:semiHidden/>
    <w:unhideWhenUsed/>
    <w:rsid w:val="00466EB2"/>
    <w:rPr>
      <w:color w:val="0000FF"/>
      <w:u w:val="single"/>
    </w:rPr>
  </w:style>
  <w:style w:type="character" w:customStyle="1" w:styleId="u-visually-hidden">
    <w:name w:val="u-visually-hidden"/>
    <w:basedOn w:val="DefaultParagraphFont"/>
    <w:rsid w:val="00466EB2"/>
  </w:style>
  <w:style w:type="character" w:customStyle="1" w:styleId="u-clearfix">
    <w:name w:val="u-clearfix"/>
    <w:basedOn w:val="DefaultParagraphFont"/>
    <w:rsid w:val="00466EB2"/>
  </w:style>
  <w:style w:type="table" w:styleId="TableGrid">
    <w:name w:val="Table Grid"/>
    <w:basedOn w:val="TableNormal"/>
    <w:uiPriority w:val="59"/>
    <w:rsid w:val="00DB16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B3019"/>
    <w:rPr>
      <w:sz w:val="16"/>
      <w:szCs w:val="16"/>
    </w:rPr>
  </w:style>
  <w:style w:type="paragraph" w:styleId="CommentText">
    <w:name w:val="annotation text"/>
    <w:basedOn w:val="Normal"/>
    <w:link w:val="CommentTextChar"/>
    <w:uiPriority w:val="99"/>
    <w:semiHidden/>
    <w:unhideWhenUsed/>
    <w:rsid w:val="00FB3019"/>
    <w:pPr>
      <w:spacing w:line="240" w:lineRule="auto"/>
    </w:pPr>
    <w:rPr>
      <w:sz w:val="20"/>
      <w:szCs w:val="20"/>
    </w:rPr>
  </w:style>
  <w:style w:type="character" w:customStyle="1" w:styleId="CommentTextChar">
    <w:name w:val="Comment Text Char"/>
    <w:basedOn w:val="DefaultParagraphFont"/>
    <w:link w:val="CommentText"/>
    <w:uiPriority w:val="99"/>
    <w:semiHidden/>
    <w:rsid w:val="00FB3019"/>
    <w:rPr>
      <w:sz w:val="20"/>
      <w:szCs w:val="20"/>
    </w:rPr>
  </w:style>
  <w:style w:type="paragraph" w:styleId="CommentSubject">
    <w:name w:val="annotation subject"/>
    <w:basedOn w:val="CommentText"/>
    <w:next w:val="CommentText"/>
    <w:link w:val="CommentSubjectChar"/>
    <w:uiPriority w:val="99"/>
    <w:semiHidden/>
    <w:unhideWhenUsed/>
    <w:rsid w:val="00FB3019"/>
    <w:rPr>
      <w:b/>
      <w:bCs/>
    </w:rPr>
  </w:style>
  <w:style w:type="character" w:customStyle="1" w:styleId="CommentSubjectChar">
    <w:name w:val="Comment Subject Char"/>
    <w:basedOn w:val="CommentTextChar"/>
    <w:link w:val="CommentSubject"/>
    <w:uiPriority w:val="99"/>
    <w:semiHidden/>
    <w:rsid w:val="00FB3019"/>
    <w:rPr>
      <w:b/>
      <w:bCs/>
      <w:sz w:val="20"/>
      <w:szCs w:val="20"/>
    </w:rPr>
  </w:style>
  <w:style w:type="paragraph" w:styleId="Header">
    <w:name w:val="header"/>
    <w:basedOn w:val="Normal"/>
    <w:link w:val="HeaderChar"/>
    <w:uiPriority w:val="99"/>
    <w:semiHidden/>
    <w:unhideWhenUsed/>
    <w:rsid w:val="00FB27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276F"/>
  </w:style>
  <w:style w:type="paragraph" w:styleId="Footer">
    <w:name w:val="footer"/>
    <w:basedOn w:val="Normal"/>
    <w:link w:val="FooterChar"/>
    <w:uiPriority w:val="99"/>
    <w:unhideWhenUsed/>
    <w:rsid w:val="00FB2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76F"/>
  </w:style>
</w:styles>
</file>

<file path=word/webSettings.xml><?xml version="1.0" encoding="utf-8"?>
<w:webSettings xmlns:r="http://schemas.openxmlformats.org/officeDocument/2006/relationships" xmlns:w="http://schemas.openxmlformats.org/wordprocessingml/2006/main">
  <w:divs>
    <w:div w:id="1074010868">
      <w:bodyDiv w:val="1"/>
      <w:marLeft w:val="0"/>
      <w:marRight w:val="0"/>
      <w:marTop w:val="0"/>
      <w:marBottom w:val="0"/>
      <w:divBdr>
        <w:top w:val="none" w:sz="0" w:space="0" w:color="auto"/>
        <w:left w:val="none" w:sz="0" w:space="0" w:color="auto"/>
        <w:bottom w:val="none" w:sz="0" w:space="0" w:color="auto"/>
        <w:right w:val="none" w:sz="0" w:space="0" w:color="auto"/>
      </w:divBdr>
    </w:div>
    <w:div w:id="1144741019">
      <w:bodyDiv w:val="1"/>
      <w:marLeft w:val="0"/>
      <w:marRight w:val="0"/>
      <w:marTop w:val="0"/>
      <w:marBottom w:val="0"/>
      <w:divBdr>
        <w:top w:val="none" w:sz="0" w:space="0" w:color="auto"/>
        <w:left w:val="none" w:sz="0" w:space="0" w:color="auto"/>
        <w:bottom w:val="none" w:sz="0" w:space="0" w:color="auto"/>
        <w:right w:val="none" w:sz="0" w:space="0" w:color="auto"/>
      </w:divBdr>
    </w:div>
    <w:div w:id="183599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07/s12182-017-0150-9" TargetMode="External"/><Relationship Id="rId13" Type="http://schemas.openxmlformats.org/officeDocument/2006/relationships/hyperlink" Target="https://link.springer.com/article/10.1007/s12182-017-0150-9"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nk.springer.com/article/10.1007/s12182-017-0150-9" TargetMode="External"/><Relationship Id="rId17" Type="http://schemas.openxmlformats.org/officeDocument/2006/relationships/hyperlink" Target="https://doi.org/10.1007/s12182-017-0150-9" TargetMode="External"/><Relationship Id="rId2" Type="http://schemas.openxmlformats.org/officeDocument/2006/relationships/numbering" Target="numbering.xml"/><Relationship Id="rId16" Type="http://schemas.openxmlformats.org/officeDocument/2006/relationships/hyperlink" Target="https://link.springer.com/journal/1218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k.springer.com/article/10.1007/s12182-017-0150-9" TargetMode="External"/><Relationship Id="rId5" Type="http://schemas.openxmlformats.org/officeDocument/2006/relationships/webSettings" Target="webSettings.xml"/><Relationship Id="rId15" Type="http://schemas.openxmlformats.org/officeDocument/2006/relationships/hyperlink" Target="https://link.springer.com/article/10.1007/s12182-017-0150-9" TargetMode="External"/><Relationship Id="rId10" Type="http://schemas.openxmlformats.org/officeDocument/2006/relationships/hyperlink" Target="https://link.springer.com/article/10.1007/s12182-017-0150-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nk.springer.com/article/10.1007/s12182-017-0150-9" TargetMode="External"/><Relationship Id="rId14" Type="http://schemas.openxmlformats.org/officeDocument/2006/relationships/hyperlink" Target="https://link.springer.com/article/10.1007/s12182-017-015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75DCB-9ACB-47E8-A41A-97E9712A8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5</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2020-03-07T04:16:00Z</cp:lastPrinted>
  <dcterms:created xsi:type="dcterms:W3CDTF">2020-03-07T03:34:00Z</dcterms:created>
  <dcterms:modified xsi:type="dcterms:W3CDTF">2020-03-17T03:55:00Z</dcterms:modified>
</cp:coreProperties>
</file>