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1C4E" w14:textId="77777777" w:rsidR="00565155" w:rsidRDefault="00565155" w:rsidP="004D201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bookmarkStart w:id="0" w:name="_GoBack"/>
      <w:bookmarkEnd w:id="0"/>
      <w:r w:rsidRPr="004D2010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Response to reviewers</w:t>
      </w:r>
    </w:p>
    <w:p w14:paraId="546EE0E2" w14:textId="77777777" w:rsidR="004D2010" w:rsidRPr="004D2010" w:rsidRDefault="004D2010" w:rsidP="004D201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3CB62461" w14:textId="77777777" w:rsidR="00565155" w:rsidRPr="004D2010" w:rsidRDefault="00565155" w:rsidP="004D201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29E74C1" w14:textId="77777777" w:rsidR="007700E8" w:rsidRPr="004D2010" w:rsidRDefault="007700E8" w:rsidP="004D20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D2010">
        <w:rPr>
          <w:rFonts w:ascii="Times New Roman" w:hAnsi="Times New Roman" w:cs="Times New Roman"/>
          <w:bCs/>
          <w:sz w:val="24"/>
          <w:szCs w:val="24"/>
          <w:lang w:val="en-GB"/>
        </w:rPr>
        <w:t>Rows 31-32: Magnesium alloys have attracted attention in biomedical</w:t>
      </w:r>
      <w:r w:rsidR="004D2010" w:rsidRPr="004D2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D2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applications, especially as </w:t>
      </w:r>
      <w:proofErr w:type="spellStart"/>
      <w:r w:rsidRPr="004D2010">
        <w:rPr>
          <w:rFonts w:ascii="Times New Roman" w:hAnsi="Times New Roman" w:cs="Times New Roman"/>
          <w:bCs/>
          <w:sz w:val="24"/>
          <w:szCs w:val="24"/>
          <w:lang w:val="en-GB"/>
        </w:rPr>
        <w:t>orthopedic</w:t>
      </w:r>
      <w:proofErr w:type="spellEnd"/>
      <w:r w:rsidRPr="004D2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implants, due to its good mechanical</w:t>
      </w:r>
      <w:r w:rsidR="004D2010" w:rsidRPr="004D2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D2010">
        <w:rPr>
          <w:rFonts w:ascii="Times New Roman" w:hAnsi="Times New Roman" w:cs="Times New Roman"/>
          <w:bCs/>
          <w:sz w:val="24"/>
          <w:szCs w:val="24"/>
          <w:lang w:val="en-GB"/>
        </w:rPr>
        <w:t>strength and biodegradability1-3.</w:t>
      </w:r>
      <w:r w:rsidR="004D2010" w:rsidRPr="004D2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D2010">
        <w:rPr>
          <w:rFonts w:ascii="Times New Roman" w:hAnsi="Times New Roman" w:cs="Times New Roman"/>
          <w:bCs/>
          <w:sz w:val="24"/>
          <w:szCs w:val="24"/>
          <w:lang w:val="en-GB"/>
        </w:rPr>
        <w:t>Reviewer: Dear authors please explain in more details for which biomedical</w:t>
      </w:r>
      <w:r w:rsidR="004D2010" w:rsidRPr="004D201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4D2010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 w:rsidRPr="004D2010">
        <w:rPr>
          <w:rFonts w:ascii="Times New Roman" w:hAnsi="Times New Roman" w:cs="Times New Roman"/>
          <w:bCs/>
          <w:sz w:val="24"/>
          <w:szCs w:val="24"/>
          <w:lang w:val="en-GB"/>
        </w:rPr>
        <w:t>orthopedic</w:t>
      </w:r>
      <w:proofErr w:type="spellEnd"/>
      <w:r w:rsidRPr="004D2010">
        <w:rPr>
          <w:rFonts w:ascii="Times New Roman" w:hAnsi="Times New Roman" w:cs="Times New Roman"/>
          <w:bCs/>
          <w:sz w:val="24"/>
          <w:szCs w:val="24"/>
          <w:lang w:val="en-GB"/>
        </w:rPr>
        <w:t>) applications such corrosive alloy is used.</w:t>
      </w:r>
    </w:p>
    <w:p w14:paraId="03F1EFF3" w14:textId="77777777" w:rsidR="007700E8" w:rsidRPr="004D2010" w:rsidRDefault="007700E8" w:rsidP="004D20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38EFCF7" w14:textId="77777777" w:rsidR="004D2010" w:rsidRPr="004D2010" w:rsidRDefault="004D2010" w:rsidP="004D201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F8B78B4" w14:textId="67AECC95" w:rsidR="00741DBC" w:rsidRDefault="004D2010" w:rsidP="00027952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20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According to referee's suggestion, the </w:t>
      </w:r>
      <w:r w:rsidR="00741DBC">
        <w:rPr>
          <w:rFonts w:ascii="Times New Roman" w:hAnsi="Times New Roman" w:cs="Times New Roman"/>
          <w:b/>
          <w:bCs/>
          <w:sz w:val="24"/>
          <w:szCs w:val="24"/>
          <w:lang w:val="en-US"/>
        </w:rPr>
        <w:t>biomedical applications of this</w:t>
      </w:r>
      <w:r w:rsidR="00AE45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alloy was explain in more details in the introduction section. </w:t>
      </w:r>
    </w:p>
    <w:p w14:paraId="34A27DAA" w14:textId="77777777" w:rsidR="00741DBC" w:rsidRDefault="00741DBC" w:rsidP="004D2010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8B8CDFD" w14:textId="77777777" w:rsidR="006D250E" w:rsidRPr="004D2010" w:rsidRDefault="006D250E" w:rsidP="00740F0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2157DA3" w14:textId="77777777" w:rsidR="004D2010" w:rsidRPr="004D2010" w:rsidRDefault="004D2010" w:rsidP="004D20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DD6D99C" w14:textId="1F80E48E" w:rsidR="007700E8" w:rsidRPr="00740F0B" w:rsidRDefault="007700E8" w:rsidP="004D20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40F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Figures 2 and 4 should be given as Evans diagram, potential </w:t>
      </w:r>
      <w:proofErr w:type="spellStart"/>
      <w:r w:rsidRPr="00740F0B">
        <w:rPr>
          <w:rFonts w:ascii="Times New Roman" w:hAnsi="Times New Roman" w:cs="Times New Roman"/>
          <w:bCs/>
          <w:sz w:val="24"/>
          <w:szCs w:val="24"/>
          <w:lang w:val="en-GB"/>
        </w:rPr>
        <w:t>vs</w:t>
      </w:r>
      <w:proofErr w:type="spellEnd"/>
      <w:r w:rsidRPr="00740F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logarithm</w:t>
      </w:r>
      <w:r w:rsidR="00740F0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40F0B">
        <w:rPr>
          <w:rFonts w:ascii="Times New Roman" w:hAnsi="Times New Roman" w:cs="Times New Roman"/>
          <w:bCs/>
          <w:sz w:val="24"/>
          <w:szCs w:val="24"/>
          <w:lang w:val="en-GB"/>
        </w:rPr>
        <w:t>current density, and mention breakdown potentials</w:t>
      </w:r>
    </w:p>
    <w:p w14:paraId="46671701" w14:textId="77777777" w:rsidR="007700E8" w:rsidRPr="004D2010" w:rsidRDefault="007700E8" w:rsidP="004D20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D5E63F0" w14:textId="77777777" w:rsidR="006D250E" w:rsidRDefault="004D2010" w:rsidP="004D20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20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</w:p>
    <w:p w14:paraId="54C32BF7" w14:textId="43044581" w:rsidR="006D250E" w:rsidRPr="00027952" w:rsidRDefault="004D2010" w:rsidP="00027952">
      <w:pPr>
        <w:ind w:left="708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4D201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Your suggestion </w:t>
      </w:r>
      <w:proofErr w:type="gramStart"/>
      <w:r w:rsidRPr="004D2010">
        <w:rPr>
          <w:rFonts w:ascii="Times New Roman" w:hAnsi="Times New Roman" w:cs="Times New Roman"/>
          <w:b/>
          <w:bCs/>
          <w:sz w:val="24"/>
          <w:szCs w:val="24"/>
          <w:lang w:val="en-US"/>
        </w:rPr>
        <w:t>has been considered</w:t>
      </w:r>
      <w:proofErr w:type="gramEnd"/>
      <w:r w:rsidRPr="004D201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06BD3C4" w14:textId="77777777" w:rsidR="00D91C32" w:rsidRDefault="00D91C32" w:rsidP="004D20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E7A8064" w14:textId="77777777" w:rsidR="006D250E" w:rsidRPr="004D2010" w:rsidRDefault="006D250E" w:rsidP="004D201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26CAE6B" w14:textId="77777777" w:rsidR="007700E8" w:rsidRPr="00D91C32" w:rsidRDefault="007700E8" w:rsidP="004D201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Row 197: Representative </w:t>
      </w:r>
      <w:proofErr w:type="spellStart"/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>Tafel</w:t>
      </w:r>
      <w:proofErr w:type="spellEnd"/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plots obtained for the different samples in</w:t>
      </w:r>
    </w:p>
    <w:p w14:paraId="3E6C11D1" w14:textId="77777777" w:rsidR="007700E8" w:rsidRPr="00D91C32" w:rsidRDefault="007700E8" w:rsidP="0002795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Ringer solution </w:t>
      </w:r>
      <w:proofErr w:type="gramStart"/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>are presented</w:t>
      </w:r>
      <w:proofErr w:type="gramEnd"/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Fig. 6.</w:t>
      </w:r>
    </w:p>
    <w:p w14:paraId="52F45BB0" w14:textId="77777777" w:rsidR="007700E8" w:rsidRPr="00D91C32" w:rsidRDefault="007700E8" w:rsidP="0002795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Reviewer: after which period of time </w:t>
      </w:r>
      <w:proofErr w:type="spellStart"/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>Tafel</w:t>
      </w:r>
      <w:proofErr w:type="spellEnd"/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plots </w:t>
      </w:r>
      <w:proofErr w:type="gramStart"/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>are recorded</w:t>
      </w:r>
      <w:proofErr w:type="gramEnd"/>
      <w:r w:rsidRPr="00D91C32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036E43D6" w14:textId="77777777" w:rsidR="00DE23EE" w:rsidRDefault="00DE23EE">
      <w:pPr>
        <w:rPr>
          <w:lang w:val="en-GB"/>
        </w:rPr>
      </w:pPr>
    </w:p>
    <w:p w14:paraId="05ED26B7" w14:textId="0AA5B1A5" w:rsidR="0095751A" w:rsidRDefault="0095751A" w:rsidP="00027952">
      <w:pPr>
        <w:ind w:left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  <w:r w:rsidRPr="00D91C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In order to reach a steady-state current,</w:t>
      </w:r>
      <w:r w:rsidR="009F3BF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91C32" w:rsidRPr="00D91C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Tafel</w:t>
      </w:r>
      <w:proofErr w:type="spellEnd"/>
      <w:r w:rsidR="00D91C32" w:rsidRPr="00D91C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plots </w:t>
      </w:r>
      <w:proofErr w:type="gramStart"/>
      <w:r w:rsidR="00D91C32" w:rsidRPr="00D91C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are recorded</w:t>
      </w:r>
      <w:proofErr w:type="gramEnd"/>
      <w:r w:rsidR="00D91C32" w:rsidRPr="00D91C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after </w:t>
      </w:r>
      <w:r w:rsidR="00B4542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approximately 6</w:t>
      </w:r>
      <w:r w:rsidR="00CF54A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0 min </w:t>
      </w:r>
      <w:r w:rsidR="00D91C32" w:rsidRPr="00D91C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of immersion in Ringer solution.</w:t>
      </w:r>
      <w:r w:rsidRPr="00D91C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 </w:t>
      </w:r>
    </w:p>
    <w:p w14:paraId="7D3D2892" w14:textId="77777777" w:rsidR="00D91C32" w:rsidRDefault="00D91C32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02D33189" w14:textId="77777777" w:rsidR="00CF54AC" w:rsidRDefault="00CF54AC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14:paraId="2E4A6B91" w14:textId="77777777" w:rsidR="00D91C32" w:rsidRDefault="00D91C32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5EF0EAFC" w14:textId="77777777" w:rsidR="00D10455" w:rsidRPr="00D91C32" w:rsidRDefault="00D10455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sectPr w:rsidR="00D10455" w:rsidRPr="00D91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161E"/>
    <w:multiLevelType w:val="hybridMultilevel"/>
    <w:tmpl w:val="1EE0BBD0"/>
    <w:lvl w:ilvl="0" w:tplc="CD920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E8"/>
    <w:rsid w:val="00027952"/>
    <w:rsid w:val="001558F2"/>
    <w:rsid w:val="00485CA3"/>
    <w:rsid w:val="004D2010"/>
    <w:rsid w:val="00565155"/>
    <w:rsid w:val="00667062"/>
    <w:rsid w:val="0069103D"/>
    <w:rsid w:val="006D250E"/>
    <w:rsid w:val="00740F0B"/>
    <w:rsid w:val="00741DBC"/>
    <w:rsid w:val="007700E8"/>
    <w:rsid w:val="00780BD1"/>
    <w:rsid w:val="00815A35"/>
    <w:rsid w:val="0095751A"/>
    <w:rsid w:val="009F3BF4"/>
    <w:rsid w:val="00AE455C"/>
    <w:rsid w:val="00B057BA"/>
    <w:rsid w:val="00B45423"/>
    <w:rsid w:val="00CF54AC"/>
    <w:rsid w:val="00D10455"/>
    <w:rsid w:val="00D91C32"/>
    <w:rsid w:val="00DE23EE"/>
    <w:rsid w:val="00E12462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D977"/>
  <w15:chartTrackingRefBased/>
  <w15:docId w15:val="{D85875D7-06D6-459D-BB19-A18D798A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E8"/>
    <w:pPr>
      <w:spacing w:after="0" w:line="240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1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1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DBC"/>
    <w:pPr>
      <w:spacing w:after="160"/>
    </w:pPr>
    <w:rPr>
      <w:rFonts w:eastAsiaTheme="minorHAnsi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DBC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D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DBC"/>
    <w:rPr>
      <w:rFonts w:ascii="Segoe UI" w:eastAsiaTheme="minorEastAsia" w:hAnsi="Segoe UI" w:cs="Segoe UI"/>
      <w:sz w:val="18"/>
      <w:szCs w:val="18"/>
      <w:lang w:eastAsia="es-AR"/>
    </w:rPr>
  </w:style>
  <w:style w:type="character" w:styleId="nfasis">
    <w:name w:val="Emphasis"/>
    <w:basedOn w:val="Fuentedeprrafopredeter"/>
    <w:uiPriority w:val="20"/>
    <w:qFormat/>
    <w:rsid w:val="0095751A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C32"/>
    <w:pPr>
      <w:spacing w:after="0"/>
    </w:pPr>
    <w:rPr>
      <w:rFonts w:eastAsiaTheme="minorEastAsia"/>
      <w:b/>
      <w:bCs/>
      <w:lang w:val="es-AR" w:eastAsia="es-A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C32"/>
    <w:rPr>
      <w:rFonts w:eastAsiaTheme="minorEastAsia"/>
      <w:b/>
      <w:bCs/>
      <w:sz w:val="20"/>
      <w:szCs w:val="20"/>
      <w:lang w:val="en-U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Lehr</dc:creator>
  <cp:keywords/>
  <dc:description/>
  <cp:lastModifiedBy>Ivana Lehr</cp:lastModifiedBy>
  <cp:revision>2</cp:revision>
  <dcterms:created xsi:type="dcterms:W3CDTF">2020-05-12T23:02:00Z</dcterms:created>
  <dcterms:modified xsi:type="dcterms:W3CDTF">2020-05-12T23:02:00Z</dcterms:modified>
</cp:coreProperties>
</file>